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HEALTH SERVICES ADVISORY COMMITTEE</w:t>
      </w:r>
    </w:p>
    <w:p w:rsidR="00916394" w:rsidRDefault="00A93782"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CHILDREN’S BOARD OF HILLSBOROUGH COUNTY, TAMPA</w:t>
      </w:r>
    </w:p>
    <w:p w:rsidR="00757F66" w:rsidRPr="00916394" w:rsidRDefault="00A93782"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C4637A">
        <w:rPr>
          <w:rFonts w:ascii="Arial" w:eastAsia="Times New Roman" w:hAnsi="Arial" w:cs="Times New Roman"/>
          <w:b/>
          <w:sz w:val="24"/>
          <w:szCs w:val="20"/>
        </w:rPr>
        <w:t>MARCH 15, 2018</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1:30 P.M. – 3:00 P.M.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186"/>
      </w:tblGrid>
      <w:tr w:rsidR="00D36DC7" w:rsidTr="00746DF2">
        <w:trPr>
          <w:trHeight w:val="170"/>
        </w:trPr>
        <w:tc>
          <w:tcPr>
            <w:tcW w:w="2830"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8186" w:type="dxa"/>
          </w:tcPr>
          <w:p w:rsidR="00D36DC7" w:rsidRPr="002F2305" w:rsidRDefault="00916394" w:rsidP="00D36DC7">
            <w:pPr>
              <w:rPr>
                <w:rFonts w:ascii="Arial" w:hAnsi="Arial" w:cs="Arial"/>
                <w:color w:val="000000"/>
                <w:sz w:val="24"/>
                <w:szCs w:val="24"/>
              </w:rPr>
            </w:pPr>
            <w:r w:rsidRPr="002F2305">
              <w:rPr>
                <w:rFonts w:ascii="Arial" w:hAnsi="Arial" w:cs="Arial"/>
                <w:color w:val="000000"/>
                <w:sz w:val="24"/>
                <w:szCs w:val="24"/>
              </w:rPr>
              <w:t xml:space="preserve">The meeting was called to order by </w:t>
            </w:r>
            <w:r w:rsidR="00AE2801" w:rsidRPr="002F2305">
              <w:rPr>
                <w:rFonts w:ascii="Arial" w:hAnsi="Arial" w:cs="Arial"/>
                <w:color w:val="000000"/>
                <w:sz w:val="24"/>
                <w:szCs w:val="24"/>
              </w:rPr>
              <w:t>Peggy Wallace, Chair</w:t>
            </w:r>
            <w:r w:rsidR="00A93782" w:rsidRPr="002F2305">
              <w:rPr>
                <w:rFonts w:ascii="Arial" w:hAnsi="Arial" w:cs="Arial"/>
                <w:color w:val="000000"/>
                <w:sz w:val="24"/>
                <w:szCs w:val="24"/>
              </w:rPr>
              <w:t xml:space="preserve"> at</w:t>
            </w:r>
            <w:r w:rsidR="00142931" w:rsidRPr="002F2305">
              <w:rPr>
                <w:rFonts w:ascii="Arial" w:hAnsi="Arial" w:cs="Arial"/>
                <w:color w:val="000000"/>
                <w:sz w:val="24"/>
                <w:szCs w:val="24"/>
              </w:rPr>
              <w:t xml:space="preserve"> 1:</w:t>
            </w:r>
            <w:r w:rsidR="002F2305" w:rsidRPr="002F2305">
              <w:rPr>
                <w:rFonts w:ascii="Arial" w:hAnsi="Arial" w:cs="Arial"/>
                <w:color w:val="000000"/>
                <w:sz w:val="24"/>
                <w:szCs w:val="24"/>
              </w:rPr>
              <w:t>35</w:t>
            </w:r>
            <w:r w:rsidR="00A93782" w:rsidRPr="002F2305">
              <w:rPr>
                <w:rFonts w:ascii="Arial" w:hAnsi="Arial" w:cs="Arial"/>
                <w:color w:val="000000"/>
                <w:sz w:val="24"/>
                <w:szCs w:val="24"/>
              </w:rPr>
              <w:t xml:space="preserve"> PM</w:t>
            </w:r>
            <w:r w:rsidRPr="002F2305">
              <w:rPr>
                <w:rFonts w:ascii="Arial" w:hAnsi="Arial" w:cs="Arial"/>
                <w:color w:val="000000"/>
                <w:sz w:val="24"/>
                <w:szCs w:val="24"/>
              </w:rPr>
              <w:t xml:space="preserve">.  </w:t>
            </w:r>
          </w:p>
          <w:p w:rsidR="00916394" w:rsidRPr="002F2305" w:rsidRDefault="00916394" w:rsidP="00D36DC7">
            <w:pPr>
              <w:rPr>
                <w:rFonts w:ascii="Arial" w:hAnsi="Arial" w:cs="Arial"/>
                <w:sz w:val="24"/>
                <w:szCs w:val="24"/>
              </w:rPr>
            </w:pPr>
          </w:p>
        </w:tc>
      </w:tr>
      <w:tr w:rsidR="00D36DC7" w:rsidTr="00746DF2">
        <w:trPr>
          <w:trHeight w:val="170"/>
        </w:trPr>
        <w:tc>
          <w:tcPr>
            <w:tcW w:w="2830"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8186" w:type="dxa"/>
          </w:tcPr>
          <w:p w:rsidR="00916394" w:rsidRPr="002F2305" w:rsidRDefault="00916394" w:rsidP="00916394">
            <w:pPr>
              <w:rPr>
                <w:rFonts w:ascii="Arial" w:hAnsi="Arial" w:cs="Arial"/>
                <w:color w:val="000000"/>
                <w:sz w:val="24"/>
                <w:szCs w:val="24"/>
              </w:rPr>
            </w:pPr>
            <w:r w:rsidRPr="002F2305">
              <w:rPr>
                <w:rFonts w:ascii="Arial" w:hAnsi="Arial" w:cs="Arial"/>
                <w:color w:val="000000"/>
                <w:sz w:val="24"/>
                <w:szCs w:val="24"/>
                <w:u w:val="single"/>
              </w:rPr>
              <w:t>Members Present</w:t>
            </w:r>
            <w:r w:rsidRPr="002F2305">
              <w:rPr>
                <w:rFonts w:ascii="Arial" w:hAnsi="Arial" w:cs="Arial"/>
                <w:color w:val="000000"/>
                <w:sz w:val="24"/>
                <w:szCs w:val="24"/>
              </w:rPr>
              <w:t>:</w:t>
            </w:r>
            <w:r w:rsidR="00AE2801" w:rsidRPr="002F2305">
              <w:rPr>
                <w:rFonts w:ascii="Arial" w:hAnsi="Arial" w:cs="Arial"/>
                <w:color w:val="000000"/>
                <w:sz w:val="24"/>
                <w:szCs w:val="24"/>
              </w:rPr>
              <w:t xml:space="preserve">, Jim Roth, Peggy Wallace, </w:t>
            </w:r>
            <w:r w:rsidR="00142931" w:rsidRPr="002F2305">
              <w:rPr>
                <w:rFonts w:ascii="Arial" w:hAnsi="Arial" w:cs="Arial"/>
                <w:color w:val="000000"/>
                <w:sz w:val="24"/>
                <w:szCs w:val="24"/>
              </w:rPr>
              <w:t>Bernice McCoy</w:t>
            </w:r>
            <w:r w:rsidR="009262B7" w:rsidRPr="002F2305">
              <w:rPr>
                <w:rFonts w:ascii="Arial" w:hAnsi="Arial" w:cs="Arial"/>
                <w:color w:val="000000"/>
                <w:sz w:val="24"/>
                <w:szCs w:val="24"/>
              </w:rPr>
              <w:t xml:space="preserve">, </w:t>
            </w:r>
            <w:r w:rsidR="002F2305" w:rsidRPr="002F2305">
              <w:rPr>
                <w:rFonts w:ascii="Arial" w:hAnsi="Arial" w:cs="Arial"/>
                <w:color w:val="000000"/>
                <w:sz w:val="24"/>
                <w:szCs w:val="24"/>
              </w:rPr>
              <w:t>Maribel Martinez, Terry Law</w:t>
            </w:r>
          </w:p>
          <w:p w:rsidR="0060376C" w:rsidRPr="002F2305" w:rsidRDefault="0060376C" w:rsidP="00916394">
            <w:pPr>
              <w:rPr>
                <w:rFonts w:ascii="Arial" w:hAnsi="Arial" w:cs="Arial"/>
                <w:color w:val="000000"/>
                <w:sz w:val="24"/>
                <w:szCs w:val="24"/>
                <w:u w:val="single"/>
              </w:rPr>
            </w:pPr>
          </w:p>
          <w:p w:rsidR="00916394" w:rsidRPr="002F2305" w:rsidRDefault="00916394" w:rsidP="00916394">
            <w:pPr>
              <w:rPr>
                <w:rFonts w:ascii="Arial" w:hAnsi="Arial" w:cs="Arial"/>
                <w:color w:val="000000"/>
                <w:sz w:val="24"/>
                <w:szCs w:val="24"/>
                <w:u w:val="single"/>
              </w:rPr>
            </w:pPr>
            <w:r w:rsidRPr="002F2305">
              <w:rPr>
                <w:rFonts w:ascii="Arial" w:hAnsi="Arial" w:cs="Arial"/>
                <w:color w:val="000000"/>
                <w:sz w:val="24"/>
                <w:szCs w:val="24"/>
                <w:u w:val="single"/>
              </w:rPr>
              <w:t>Members Absent</w:t>
            </w:r>
            <w:r w:rsidRPr="002F2305">
              <w:rPr>
                <w:rFonts w:ascii="Arial" w:hAnsi="Arial" w:cs="Arial"/>
                <w:color w:val="000000"/>
                <w:sz w:val="24"/>
                <w:szCs w:val="24"/>
              </w:rPr>
              <w:t>:</w:t>
            </w:r>
            <w:r w:rsidR="0060376C" w:rsidRPr="002F2305">
              <w:rPr>
                <w:rFonts w:ascii="Arial" w:hAnsi="Arial" w:cs="Arial"/>
                <w:color w:val="000000"/>
                <w:sz w:val="24"/>
                <w:szCs w:val="24"/>
              </w:rPr>
              <w:t xml:space="preserve"> </w:t>
            </w:r>
            <w:r w:rsidR="002F2305" w:rsidRPr="002F2305">
              <w:rPr>
                <w:rFonts w:ascii="Arial" w:hAnsi="Arial" w:cs="Arial"/>
                <w:color w:val="000000"/>
                <w:sz w:val="24"/>
                <w:szCs w:val="24"/>
              </w:rPr>
              <w:t xml:space="preserve">Priya Rajkumar </w:t>
            </w:r>
          </w:p>
          <w:p w:rsidR="00916394" w:rsidRPr="002F2305" w:rsidRDefault="00916394" w:rsidP="00916394">
            <w:pPr>
              <w:rPr>
                <w:rFonts w:ascii="Arial" w:hAnsi="Arial" w:cs="Arial"/>
                <w:color w:val="000000"/>
                <w:sz w:val="24"/>
                <w:szCs w:val="24"/>
                <w:u w:val="single"/>
              </w:rPr>
            </w:pPr>
          </w:p>
          <w:p w:rsidR="00916394" w:rsidRPr="002F2305" w:rsidRDefault="00916394" w:rsidP="00916394">
            <w:pPr>
              <w:rPr>
                <w:rFonts w:ascii="Arial" w:hAnsi="Arial" w:cs="Arial"/>
                <w:color w:val="000000"/>
                <w:sz w:val="24"/>
                <w:szCs w:val="24"/>
              </w:rPr>
            </w:pPr>
            <w:r w:rsidRPr="002F2305">
              <w:rPr>
                <w:rFonts w:ascii="Arial" w:hAnsi="Arial" w:cs="Arial"/>
                <w:color w:val="000000"/>
                <w:sz w:val="24"/>
                <w:szCs w:val="24"/>
                <w:u w:val="single"/>
              </w:rPr>
              <w:t>Guests Present</w:t>
            </w:r>
            <w:r w:rsidRPr="002F2305">
              <w:rPr>
                <w:rFonts w:ascii="Arial" w:hAnsi="Arial" w:cs="Arial"/>
                <w:color w:val="000000"/>
                <w:sz w:val="24"/>
                <w:szCs w:val="24"/>
              </w:rPr>
              <w:t xml:space="preserve">: </w:t>
            </w:r>
            <w:r w:rsidR="002F2305" w:rsidRPr="002F2305">
              <w:rPr>
                <w:rFonts w:ascii="Arial" w:hAnsi="Arial" w:cs="Arial"/>
                <w:color w:val="000000"/>
                <w:sz w:val="24"/>
                <w:szCs w:val="24"/>
              </w:rPr>
              <w:t>Guttenberg Pierre Jr.</w:t>
            </w:r>
          </w:p>
          <w:p w:rsidR="002F2305" w:rsidRPr="002F2305" w:rsidRDefault="002F2305" w:rsidP="00916394">
            <w:pPr>
              <w:rPr>
                <w:rFonts w:ascii="Arial" w:hAnsi="Arial" w:cs="Arial"/>
                <w:color w:val="000000"/>
                <w:sz w:val="24"/>
                <w:szCs w:val="24"/>
                <w:u w:val="single"/>
              </w:rPr>
            </w:pPr>
          </w:p>
          <w:p w:rsidR="00916394" w:rsidRPr="002F2305" w:rsidRDefault="00BA3735" w:rsidP="00916394">
            <w:pPr>
              <w:rPr>
                <w:rFonts w:ascii="Arial" w:hAnsi="Arial" w:cs="Arial"/>
                <w:color w:val="000000"/>
                <w:sz w:val="24"/>
                <w:szCs w:val="24"/>
                <w:u w:val="single"/>
              </w:rPr>
            </w:pPr>
            <w:r w:rsidRPr="002F2305">
              <w:rPr>
                <w:rFonts w:ascii="Arial" w:hAnsi="Arial" w:cs="Arial"/>
                <w:color w:val="000000"/>
                <w:sz w:val="24"/>
                <w:szCs w:val="24"/>
                <w:u w:val="single"/>
              </w:rPr>
              <w:t xml:space="preserve">Recipient </w:t>
            </w:r>
            <w:r w:rsidR="00916394" w:rsidRPr="002F2305">
              <w:rPr>
                <w:rFonts w:ascii="Arial" w:hAnsi="Arial" w:cs="Arial"/>
                <w:color w:val="000000"/>
                <w:sz w:val="24"/>
                <w:szCs w:val="24"/>
                <w:u w:val="single"/>
              </w:rPr>
              <w:t>Staff Present</w:t>
            </w:r>
            <w:r w:rsidR="00916394" w:rsidRPr="002F2305">
              <w:rPr>
                <w:rFonts w:ascii="Arial" w:hAnsi="Arial" w:cs="Arial"/>
                <w:color w:val="000000"/>
                <w:sz w:val="24"/>
                <w:szCs w:val="24"/>
              </w:rPr>
              <w:t>: Collette Lawson</w:t>
            </w:r>
          </w:p>
          <w:p w:rsidR="00916394" w:rsidRPr="002F2305" w:rsidRDefault="00916394" w:rsidP="00916394">
            <w:pPr>
              <w:rPr>
                <w:rFonts w:ascii="Arial" w:hAnsi="Arial" w:cs="Arial"/>
                <w:color w:val="000000"/>
                <w:sz w:val="24"/>
                <w:szCs w:val="24"/>
                <w:u w:val="single"/>
              </w:rPr>
            </w:pPr>
          </w:p>
          <w:p w:rsidR="00916394" w:rsidRPr="002F2305" w:rsidRDefault="00916394" w:rsidP="00916394">
            <w:pPr>
              <w:rPr>
                <w:rFonts w:ascii="Arial" w:hAnsi="Arial" w:cs="Arial"/>
                <w:color w:val="000000"/>
                <w:sz w:val="24"/>
                <w:szCs w:val="24"/>
              </w:rPr>
            </w:pPr>
            <w:r w:rsidRPr="002F2305">
              <w:rPr>
                <w:rFonts w:ascii="Arial" w:hAnsi="Arial" w:cs="Arial"/>
                <w:color w:val="000000"/>
                <w:sz w:val="24"/>
                <w:szCs w:val="24"/>
                <w:u w:val="single"/>
              </w:rPr>
              <w:t>Lead Agency Staff Present</w:t>
            </w:r>
            <w:r w:rsidR="00E81AC3" w:rsidRPr="002F2305">
              <w:rPr>
                <w:rFonts w:ascii="Arial" w:hAnsi="Arial" w:cs="Arial"/>
                <w:color w:val="000000"/>
                <w:sz w:val="24"/>
                <w:szCs w:val="24"/>
              </w:rPr>
              <w:t xml:space="preserve">: </w:t>
            </w:r>
            <w:r w:rsidR="00142931" w:rsidRPr="002F2305">
              <w:rPr>
                <w:rFonts w:ascii="Arial" w:hAnsi="Arial" w:cs="Arial"/>
                <w:color w:val="000000"/>
                <w:sz w:val="24"/>
                <w:szCs w:val="24"/>
              </w:rPr>
              <w:t>none</w:t>
            </w:r>
          </w:p>
          <w:p w:rsidR="002F1516" w:rsidRPr="002F2305" w:rsidRDefault="002F1516" w:rsidP="00916394">
            <w:pPr>
              <w:rPr>
                <w:rFonts w:ascii="Arial" w:hAnsi="Arial" w:cs="Arial"/>
                <w:color w:val="000000"/>
                <w:sz w:val="24"/>
                <w:szCs w:val="24"/>
                <w:u w:val="single"/>
              </w:rPr>
            </w:pPr>
          </w:p>
          <w:p w:rsidR="00916394" w:rsidRPr="002F2305" w:rsidRDefault="00916394" w:rsidP="00916394">
            <w:pPr>
              <w:rPr>
                <w:rFonts w:ascii="Arial" w:hAnsi="Arial" w:cs="Arial"/>
                <w:color w:val="000000"/>
                <w:sz w:val="24"/>
                <w:szCs w:val="24"/>
                <w:u w:val="single"/>
              </w:rPr>
            </w:pPr>
            <w:r w:rsidRPr="002F2305">
              <w:rPr>
                <w:rFonts w:ascii="Arial" w:hAnsi="Arial" w:cs="Arial"/>
                <w:color w:val="000000"/>
                <w:sz w:val="24"/>
                <w:szCs w:val="24"/>
                <w:u w:val="single"/>
              </w:rPr>
              <w:t>Health Council Staff Present</w:t>
            </w:r>
            <w:r w:rsidR="00512C5F" w:rsidRPr="002F2305">
              <w:rPr>
                <w:rFonts w:ascii="Arial" w:hAnsi="Arial" w:cs="Arial"/>
                <w:color w:val="000000"/>
                <w:sz w:val="24"/>
                <w:szCs w:val="24"/>
              </w:rPr>
              <w:t xml:space="preserve">:  </w:t>
            </w:r>
            <w:r w:rsidR="0060376C" w:rsidRPr="002F2305">
              <w:rPr>
                <w:rFonts w:ascii="Arial" w:hAnsi="Arial" w:cs="Arial"/>
                <w:color w:val="000000"/>
                <w:sz w:val="24"/>
                <w:szCs w:val="24"/>
              </w:rPr>
              <w:t>Naomi Ardjomand-Kermani</w:t>
            </w:r>
            <w:r w:rsidR="002F2305" w:rsidRPr="002F2305">
              <w:rPr>
                <w:rFonts w:ascii="Arial" w:hAnsi="Arial" w:cs="Arial"/>
                <w:color w:val="000000"/>
                <w:sz w:val="24"/>
                <w:szCs w:val="24"/>
              </w:rPr>
              <w:t>, Lisa Nugent, Elizabeth Rugg</w:t>
            </w:r>
          </w:p>
          <w:p w:rsidR="00D36DC7" w:rsidRPr="002F2305" w:rsidRDefault="00D36DC7" w:rsidP="00D36DC7">
            <w:pPr>
              <w:rPr>
                <w:rFonts w:ascii="Arial" w:hAnsi="Arial" w:cs="Arial"/>
                <w:color w:val="000000"/>
                <w:sz w:val="24"/>
                <w:szCs w:val="24"/>
              </w:rPr>
            </w:pPr>
          </w:p>
        </w:tc>
      </w:tr>
      <w:tr w:rsidR="00D36DC7" w:rsidTr="00746DF2">
        <w:trPr>
          <w:trHeight w:val="351"/>
        </w:trPr>
        <w:tc>
          <w:tcPr>
            <w:tcW w:w="2830"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8186" w:type="dxa"/>
          </w:tcPr>
          <w:p w:rsidR="00D36DC7" w:rsidRPr="002F2305" w:rsidRDefault="002F2305" w:rsidP="00D36DC7">
            <w:pPr>
              <w:rPr>
                <w:rFonts w:ascii="Arial" w:hAnsi="Arial" w:cs="Arial"/>
                <w:color w:val="000000"/>
                <w:sz w:val="24"/>
                <w:szCs w:val="24"/>
              </w:rPr>
            </w:pPr>
            <w:r w:rsidRPr="002F2305">
              <w:rPr>
                <w:rFonts w:ascii="Arial" w:hAnsi="Arial" w:cs="Arial"/>
                <w:color w:val="000000"/>
                <w:sz w:val="24"/>
                <w:szCs w:val="24"/>
              </w:rPr>
              <w:t>None.</w:t>
            </w:r>
          </w:p>
          <w:p w:rsidR="00D36DC7" w:rsidRPr="002F2305" w:rsidRDefault="00D36DC7" w:rsidP="00D36DC7">
            <w:pPr>
              <w:rPr>
                <w:rFonts w:ascii="Arial" w:hAnsi="Arial" w:cs="Arial"/>
                <w:color w:val="000000"/>
                <w:sz w:val="24"/>
                <w:szCs w:val="24"/>
              </w:rPr>
            </w:pPr>
          </w:p>
          <w:p w:rsidR="00D36DC7" w:rsidRPr="002F2305" w:rsidRDefault="00D36DC7" w:rsidP="00D36DC7">
            <w:pPr>
              <w:rPr>
                <w:rFonts w:ascii="Arial" w:hAnsi="Arial" w:cs="Arial"/>
                <w:color w:val="000000"/>
                <w:sz w:val="24"/>
                <w:szCs w:val="24"/>
              </w:rPr>
            </w:pPr>
          </w:p>
        </w:tc>
      </w:tr>
      <w:tr w:rsidR="00D36DC7" w:rsidTr="00746DF2">
        <w:trPr>
          <w:trHeight w:val="351"/>
        </w:trPr>
        <w:tc>
          <w:tcPr>
            <w:tcW w:w="2830"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8186" w:type="dxa"/>
          </w:tcPr>
          <w:p w:rsidR="00D36DC7" w:rsidRPr="002F2305" w:rsidRDefault="00AE2801" w:rsidP="00D36DC7">
            <w:pPr>
              <w:rPr>
                <w:rFonts w:ascii="Arial" w:hAnsi="Arial" w:cs="Arial"/>
                <w:b/>
                <w:color w:val="000000"/>
                <w:sz w:val="24"/>
                <w:szCs w:val="24"/>
              </w:rPr>
            </w:pPr>
            <w:r w:rsidRPr="002F2305">
              <w:rPr>
                <w:rFonts w:ascii="Arial" w:hAnsi="Arial" w:cs="Arial"/>
                <w:b/>
                <w:color w:val="000000"/>
                <w:sz w:val="24"/>
                <w:szCs w:val="24"/>
              </w:rPr>
              <w:t xml:space="preserve">The minutes for </w:t>
            </w:r>
            <w:r w:rsidR="002F2305" w:rsidRPr="002F2305">
              <w:rPr>
                <w:rFonts w:ascii="Arial" w:hAnsi="Arial" w:cs="Arial"/>
                <w:b/>
                <w:color w:val="000000"/>
                <w:sz w:val="24"/>
                <w:szCs w:val="24"/>
              </w:rPr>
              <w:t>December 21, 2017</w:t>
            </w:r>
            <w:r w:rsidR="001D043F" w:rsidRPr="002F2305">
              <w:rPr>
                <w:rFonts w:ascii="Arial" w:hAnsi="Arial" w:cs="Arial"/>
                <w:b/>
                <w:color w:val="000000"/>
                <w:sz w:val="24"/>
                <w:szCs w:val="24"/>
              </w:rPr>
              <w:t xml:space="preserve"> we</w:t>
            </w:r>
            <w:r w:rsidRPr="002F2305">
              <w:rPr>
                <w:rFonts w:ascii="Arial" w:hAnsi="Arial" w:cs="Arial"/>
                <w:b/>
                <w:color w:val="000000"/>
                <w:sz w:val="24"/>
                <w:szCs w:val="24"/>
              </w:rPr>
              <w:t xml:space="preserve">re approved (M: </w:t>
            </w:r>
            <w:r w:rsidR="00746DF2" w:rsidRPr="002F2305">
              <w:rPr>
                <w:rFonts w:ascii="Arial" w:hAnsi="Arial" w:cs="Arial"/>
                <w:b/>
                <w:color w:val="000000"/>
                <w:sz w:val="24"/>
                <w:szCs w:val="24"/>
              </w:rPr>
              <w:t>Roth</w:t>
            </w:r>
            <w:r w:rsidRPr="002F2305">
              <w:rPr>
                <w:rFonts w:ascii="Arial" w:hAnsi="Arial" w:cs="Arial"/>
                <w:b/>
                <w:color w:val="000000"/>
                <w:sz w:val="24"/>
                <w:szCs w:val="24"/>
              </w:rPr>
              <w:t xml:space="preserve">, S: </w:t>
            </w:r>
            <w:r w:rsidR="00746DF2" w:rsidRPr="002F2305">
              <w:rPr>
                <w:rFonts w:ascii="Arial" w:hAnsi="Arial" w:cs="Arial"/>
                <w:b/>
                <w:color w:val="000000"/>
                <w:sz w:val="24"/>
                <w:szCs w:val="24"/>
              </w:rPr>
              <w:t>McCoy</w:t>
            </w:r>
            <w:r w:rsidR="001D043F" w:rsidRPr="002F2305">
              <w:rPr>
                <w:rFonts w:ascii="Arial" w:hAnsi="Arial" w:cs="Arial"/>
                <w:b/>
                <w:color w:val="000000"/>
                <w:sz w:val="24"/>
                <w:szCs w:val="24"/>
              </w:rPr>
              <w:t>).</w:t>
            </w:r>
          </w:p>
          <w:p w:rsidR="008E63D7" w:rsidRPr="002F2305" w:rsidRDefault="008E63D7" w:rsidP="00AE2801">
            <w:pPr>
              <w:rPr>
                <w:rFonts w:ascii="Arial" w:hAnsi="Arial" w:cs="Arial"/>
                <w:color w:val="000000"/>
                <w:sz w:val="24"/>
                <w:szCs w:val="24"/>
              </w:rPr>
            </w:pPr>
          </w:p>
        </w:tc>
      </w:tr>
      <w:tr w:rsidR="00E43F3E" w:rsidTr="00746DF2">
        <w:trPr>
          <w:trHeight w:val="351"/>
        </w:trPr>
        <w:tc>
          <w:tcPr>
            <w:tcW w:w="2830" w:type="dxa"/>
          </w:tcPr>
          <w:p w:rsidR="00E43F3E" w:rsidRDefault="00E43F3E" w:rsidP="00D36DC7">
            <w:pPr>
              <w:rPr>
                <w:rFonts w:ascii="Arial" w:hAnsi="Arial" w:cs="Arial"/>
                <w:b/>
                <w:color w:val="000000"/>
                <w:sz w:val="24"/>
              </w:rPr>
            </w:pPr>
          </w:p>
          <w:p w:rsidR="00E43F3E" w:rsidRPr="00D36DC7" w:rsidRDefault="00E43F3E" w:rsidP="00D36DC7">
            <w:pPr>
              <w:rPr>
                <w:rFonts w:ascii="Arial" w:hAnsi="Arial" w:cs="Arial"/>
                <w:b/>
                <w:color w:val="000000"/>
                <w:sz w:val="24"/>
              </w:rPr>
            </w:pPr>
            <w:r w:rsidRPr="00D36DC7">
              <w:rPr>
                <w:rFonts w:ascii="Arial" w:hAnsi="Arial" w:cs="Arial"/>
                <w:b/>
                <w:color w:val="000000"/>
                <w:sz w:val="24"/>
              </w:rPr>
              <w:t>CARE COUNCIL REPORT</w:t>
            </w:r>
          </w:p>
        </w:tc>
        <w:tc>
          <w:tcPr>
            <w:tcW w:w="8186" w:type="dxa"/>
          </w:tcPr>
          <w:p w:rsidR="00E43F3E" w:rsidRPr="00FF26EF" w:rsidRDefault="00E43F3E" w:rsidP="0088617F">
            <w:pPr>
              <w:pStyle w:val="BodyText2"/>
              <w:jc w:val="both"/>
            </w:pPr>
            <w:r w:rsidRPr="00FF26EF">
              <w:t xml:space="preserve">Aubrey Arnold </w:t>
            </w:r>
            <w:r>
              <w:t>responded to concerns regarding Care Council recruitment and retention among committees and</w:t>
            </w:r>
            <w:r w:rsidRPr="00FF26EF">
              <w:t xml:space="preserve"> announced that a board item for the Board of County Commissioners (BOCC) is to send a full Care Council membership report, thus there is a need for full county representation throughout the TSA.  There are often issues with scheduling, along with transportation, which hinders retention within the Care Council, but that it’s the Care Council members’ responsibility to recruit members in order to fill in gaps in the Council.  This is especially important for Health Resources and Services Administration mandated seats, such as the Medicaid seat.</w:t>
            </w:r>
          </w:p>
          <w:p w:rsidR="00E43F3E" w:rsidRPr="00FF26EF" w:rsidRDefault="00E43F3E" w:rsidP="0088617F">
            <w:pPr>
              <w:pStyle w:val="BodyText2"/>
              <w:jc w:val="both"/>
            </w:pPr>
            <w:r w:rsidRPr="00FF26EF">
              <w:t xml:space="preserve">Aubrey went on to announce that the BOCC is applying for a one year Ryan White Part C grant, in the amount of $150,000 to add enhancements </w:t>
            </w:r>
            <w:r w:rsidRPr="00FF26EF">
              <w:lastRenderedPageBreak/>
              <w:t>to e2Hillsborough. These enhancements include additional Quality Management (QM), analytics, and outcome reports.  This grant is due on March 9, 2018 and will begin in September if awarded to the BOCC.</w:t>
            </w:r>
          </w:p>
          <w:p w:rsidR="00E43F3E" w:rsidRPr="00FF26EF" w:rsidRDefault="00E43F3E" w:rsidP="0088617F">
            <w:pPr>
              <w:pStyle w:val="BodyText2"/>
              <w:jc w:val="both"/>
            </w:pPr>
            <w:r w:rsidRPr="00FF26EF">
              <w:t>We are now in the 18-19 fiscal year, for Part A and are operating on a partial grant, with the full grant award expected in May 2018.  There continues to be a gap in internal staff, for a second accountant, and interviews are currently underway.</w:t>
            </w:r>
          </w:p>
          <w:p w:rsidR="00E43F3E" w:rsidRPr="00FF26EF" w:rsidRDefault="00E43F3E" w:rsidP="0088617F">
            <w:pPr>
              <w:pStyle w:val="BodyText2"/>
              <w:jc w:val="both"/>
            </w:pPr>
            <w:r w:rsidRPr="00FF26EF">
              <w:t xml:space="preserve">The joint Part A/Part B provider meeting is scheduled for March 29 at the Children’s Board of Hillsborough County.  The Case Management training will occur on March 27.  </w:t>
            </w:r>
          </w:p>
          <w:p w:rsidR="00E43F3E" w:rsidRPr="00FF26EF" w:rsidRDefault="00E43F3E" w:rsidP="0088617F">
            <w:pPr>
              <w:pStyle w:val="BodyText2"/>
              <w:jc w:val="both"/>
            </w:pPr>
            <w:r w:rsidRPr="00FF26EF">
              <w:t xml:space="preserve">The Hillsborough Board of County Commissioners (HBOCC) </w:t>
            </w:r>
            <w:proofErr w:type="gramStart"/>
            <w:r w:rsidRPr="00FF26EF">
              <w:t>have</w:t>
            </w:r>
            <w:proofErr w:type="gramEnd"/>
            <w:r w:rsidRPr="00FF26EF">
              <w:t xml:space="preserve"> raised the income eligibility for the Hillsborough County insurance plan to 125% above the Federal Poverty Line.</w:t>
            </w:r>
          </w:p>
          <w:p w:rsidR="00E43F3E" w:rsidRPr="00FF26EF" w:rsidRDefault="00E43F3E" w:rsidP="0088617F">
            <w:pPr>
              <w:pStyle w:val="BodyText2"/>
              <w:jc w:val="both"/>
            </w:pPr>
            <w:r w:rsidRPr="00FF26EF">
              <w:t>Chair, Charlie Hughes, requested an explanation of QM and Arnold explained that this occurs through a customer satisfaction survey in order to track and gauge the overall successes and issues, program wide.  Additionally, access and quality are measured by tracking health outcomes for funders.  Our current viral suppression rates are increasing with the goal of reaching 90% viral suppression by 2021.  Quality is tracked on an ongoing basis with contracted agencies, the HBOCC, and County Health Departments.</w:t>
            </w:r>
          </w:p>
          <w:p w:rsidR="00E43F3E" w:rsidRDefault="00E43F3E" w:rsidP="0088617F">
            <w:pPr>
              <w:pStyle w:val="BodyText2"/>
              <w:jc w:val="both"/>
            </w:pPr>
            <w:r w:rsidRPr="00FF26EF">
              <w:t>Hughes went on to inquire about the manner in which providers are surveyed and member, Pamela Sabella, explained that surveys are distributed to clients while they are filling out paperwork.  Each</w:t>
            </w:r>
            <w:r>
              <w:t xml:space="preserve"> provider may distribute</w:t>
            </w:r>
            <w:r w:rsidRPr="00FF26EF">
              <w:t xml:space="preserve"> surveys differently, depending on the agency.</w:t>
            </w:r>
          </w:p>
          <w:p w:rsidR="00E43F3E" w:rsidRPr="00565712" w:rsidRDefault="00E43F3E" w:rsidP="00E43F3E">
            <w:pPr>
              <w:pStyle w:val="BodyText2"/>
              <w:jc w:val="both"/>
            </w:pPr>
            <w:r w:rsidRPr="00565712">
              <w:t>Demarcus Holden announced that the Case Management training will be taking place on March 27, at the health department; he will be sending out more information on topics discussed as the date approaches.</w:t>
            </w:r>
          </w:p>
          <w:p w:rsidR="00E43F3E" w:rsidRPr="00565712" w:rsidRDefault="00E43F3E" w:rsidP="00E43F3E">
            <w:pPr>
              <w:pStyle w:val="BodyText2"/>
              <w:jc w:val="both"/>
            </w:pPr>
            <w:r w:rsidRPr="00565712">
              <w:t>Pre-Exposure Prophylaxis (</w:t>
            </w:r>
            <w:proofErr w:type="spellStart"/>
            <w:r w:rsidRPr="00565712">
              <w:t>PrEP</w:t>
            </w:r>
            <w:proofErr w:type="spellEnd"/>
            <w:r w:rsidRPr="00565712">
              <w:t>) will be offered in all 67 counties, over the next few years, with July 1 as the Pinellas County launch date.</w:t>
            </w:r>
          </w:p>
          <w:p w:rsidR="00E43F3E" w:rsidRPr="00FF26EF" w:rsidRDefault="00E43F3E" w:rsidP="00E43F3E">
            <w:pPr>
              <w:pStyle w:val="BodyText2"/>
              <w:jc w:val="both"/>
            </w:pPr>
            <w:r w:rsidRPr="00565712">
              <w:t>Holden announced that March is the final month of the 17-18 Part B funding year and April 1 will start the 18-19 funding year.  Part B is on track to be at approximately</w:t>
            </w:r>
            <w:r>
              <w:t xml:space="preserve"> 100% spent.  Finally, Holden announced that all contract </w:t>
            </w:r>
            <w:r w:rsidRPr="00565712">
              <w:t>renewals</w:t>
            </w:r>
            <w:r>
              <w:t xml:space="preserve"> have been made</w:t>
            </w:r>
            <w:r w:rsidRPr="00565712">
              <w:t xml:space="preserve"> and </w:t>
            </w:r>
            <w:r>
              <w:t xml:space="preserve">that </w:t>
            </w:r>
            <w:r w:rsidRPr="00565712">
              <w:t xml:space="preserve">contract monitoring </w:t>
            </w:r>
            <w:r>
              <w:t>is</w:t>
            </w:r>
            <w:r w:rsidRPr="00565712">
              <w:t xml:space="preserve"> complete.</w:t>
            </w:r>
          </w:p>
        </w:tc>
      </w:tr>
      <w:tr w:rsidR="00E43F3E" w:rsidTr="00746DF2">
        <w:trPr>
          <w:trHeight w:val="351"/>
        </w:trPr>
        <w:tc>
          <w:tcPr>
            <w:tcW w:w="2830" w:type="dxa"/>
          </w:tcPr>
          <w:p w:rsidR="00E43F3E" w:rsidRDefault="00E43F3E" w:rsidP="0088617F">
            <w:pPr>
              <w:rPr>
                <w:rFonts w:ascii="Arial" w:hAnsi="Arial" w:cs="Arial"/>
                <w:b/>
                <w:bCs/>
                <w:color w:val="000000"/>
                <w:sz w:val="24"/>
                <w:szCs w:val="24"/>
              </w:rPr>
            </w:pPr>
            <w:r>
              <w:rPr>
                <w:rFonts w:ascii="Arial" w:hAnsi="Arial" w:cs="Arial"/>
                <w:b/>
                <w:bCs/>
                <w:color w:val="000000"/>
                <w:sz w:val="24"/>
                <w:szCs w:val="24"/>
              </w:rPr>
              <w:lastRenderedPageBreak/>
              <w:t>REVIEW OF IMPACT OF ADAP &amp; ACA</w:t>
            </w:r>
          </w:p>
          <w:p w:rsidR="00E43F3E" w:rsidRDefault="00E43F3E" w:rsidP="0088617F">
            <w:pPr>
              <w:rPr>
                <w:rFonts w:ascii="Arial" w:hAnsi="Arial" w:cs="Arial"/>
                <w:b/>
                <w:color w:val="000000"/>
                <w:sz w:val="24"/>
              </w:rPr>
            </w:pPr>
          </w:p>
        </w:tc>
        <w:tc>
          <w:tcPr>
            <w:tcW w:w="8186" w:type="dxa"/>
          </w:tcPr>
          <w:p w:rsidR="00E43F3E" w:rsidRPr="00B8172E" w:rsidRDefault="00B8172E" w:rsidP="0088617F">
            <w:pPr>
              <w:jc w:val="both"/>
              <w:rPr>
                <w:rFonts w:ascii="Arial" w:hAnsi="Arial" w:cs="Arial"/>
                <w:color w:val="000000"/>
                <w:sz w:val="24"/>
                <w:szCs w:val="24"/>
              </w:rPr>
            </w:pPr>
            <w:r w:rsidRPr="00B8172E">
              <w:rPr>
                <w:rFonts w:ascii="Arial" w:hAnsi="Arial" w:cs="Arial"/>
                <w:color w:val="000000"/>
                <w:sz w:val="24"/>
                <w:szCs w:val="24"/>
              </w:rPr>
              <w:t>Members discussed the impact of AIDS Drug Assistance Program (ADAP) and the Affordable Care Act (ACA) and noted that there are currently 142 clients, in Hillsborough, that are enrolled in the ACA for premium assistance and services.</w:t>
            </w:r>
          </w:p>
          <w:p w:rsidR="00B8172E" w:rsidRPr="00B8172E" w:rsidRDefault="00B8172E" w:rsidP="0088617F">
            <w:pPr>
              <w:jc w:val="both"/>
              <w:rPr>
                <w:rFonts w:ascii="Arial" w:hAnsi="Arial" w:cs="Arial"/>
                <w:color w:val="000000"/>
                <w:sz w:val="24"/>
                <w:szCs w:val="24"/>
              </w:rPr>
            </w:pPr>
          </w:p>
          <w:p w:rsidR="00B8172E" w:rsidRPr="00B8172E" w:rsidRDefault="00B8172E" w:rsidP="0088617F">
            <w:pPr>
              <w:jc w:val="both"/>
              <w:rPr>
                <w:rFonts w:ascii="Arial" w:hAnsi="Arial" w:cs="Arial"/>
                <w:color w:val="000000"/>
                <w:sz w:val="24"/>
                <w:szCs w:val="24"/>
              </w:rPr>
            </w:pPr>
            <w:r w:rsidRPr="00B8172E">
              <w:rPr>
                <w:rFonts w:ascii="Arial" w:hAnsi="Arial" w:cs="Arial"/>
                <w:color w:val="000000"/>
                <w:sz w:val="24"/>
                <w:szCs w:val="24"/>
              </w:rPr>
              <w:t>Members noted changes in regards to eligibility for Consolidated Omnibus Budget Reconciliation Act (COBRA) in that, if a client is enrolled, they should be referred to the ADAP office as soon as possible.  The Insurance Services Program (ISP) has been covering premiums and copays, but is now able to retroactively cover previous months’ payments.</w:t>
            </w:r>
          </w:p>
          <w:p w:rsidR="00E43F3E" w:rsidRPr="00367C19" w:rsidRDefault="00E43F3E" w:rsidP="0088617F">
            <w:pPr>
              <w:jc w:val="both"/>
              <w:rPr>
                <w:rFonts w:ascii="Arial" w:hAnsi="Arial" w:cs="Arial"/>
                <w:color w:val="000000"/>
                <w:sz w:val="24"/>
                <w:szCs w:val="24"/>
                <w:highlight w:val="yellow"/>
              </w:rPr>
            </w:pPr>
          </w:p>
        </w:tc>
      </w:tr>
      <w:tr w:rsidR="00E43F3E" w:rsidTr="00746DF2">
        <w:trPr>
          <w:trHeight w:val="351"/>
        </w:trPr>
        <w:tc>
          <w:tcPr>
            <w:tcW w:w="2830" w:type="dxa"/>
          </w:tcPr>
          <w:p w:rsidR="00E43F3E" w:rsidRDefault="00E43F3E" w:rsidP="00142931">
            <w:pPr>
              <w:rPr>
                <w:rFonts w:ascii="Arial" w:hAnsi="Arial" w:cs="Arial"/>
                <w:b/>
                <w:bCs/>
                <w:color w:val="000000"/>
                <w:sz w:val="24"/>
                <w:szCs w:val="24"/>
              </w:rPr>
            </w:pPr>
            <w:r>
              <w:rPr>
                <w:rFonts w:ascii="Arial" w:hAnsi="Arial" w:cs="Arial"/>
                <w:b/>
                <w:bCs/>
                <w:color w:val="000000"/>
                <w:sz w:val="24"/>
                <w:szCs w:val="24"/>
              </w:rPr>
              <w:t>MONITOR POLICY CHANGES</w:t>
            </w:r>
          </w:p>
          <w:p w:rsidR="00E43F3E" w:rsidRDefault="00E43F3E" w:rsidP="00D36DC7">
            <w:pPr>
              <w:rPr>
                <w:rFonts w:ascii="Arial" w:hAnsi="Arial" w:cs="Arial"/>
                <w:b/>
                <w:color w:val="000000"/>
                <w:sz w:val="24"/>
              </w:rPr>
            </w:pPr>
          </w:p>
        </w:tc>
        <w:tc>
          <w:tcPr>
            <w:tcW w:w="8186" w:type="dxa"/>
          </w:tcPr>
          <w:p w:rsidR="00E43F3E" w:rsidRPr="00097B61" w:rsidRDefault="00B8172E" w:rsidP="00746DF2">
            <w:pPr>
              <w:jc w:val="both"/>
              <w:rPr>
                <w:rFonts w:ascii="Arial" w:hAnsi="Arial" w:cs="Arial"/>
                <w:color w:val="000000"/>
                <w:sz w:val="24"/>
                <w:szCs w:val="24"/>
              </w:rPr>
            </w:pPr>
            <w:r w:rsidRPr="00097B61">
              <w:rPr>
                <w:rFonts w:ascii="Arial" w:hAnsi="Arial" w:cs="Arial"/>
                <w:color w:val="000000"/>
                <w:sz w:val="24"/>
                <w:szCs w:val="24"/>
              </w:rPr>
              <w:lastRenderedPageBreak/>
              <w:t>Members reviewed two bills that will be signed into effect soon</w:t>
            </w:r>
            <w:r w:rsidR="00097B61">
              <w:rPr>
                <w:rFonts w:ascii="Arial" w:hAnsi="Arial" w:cs="Arial"/>
                <w:color w:val="000000"/>
                <w:sz w:val="24"/>
                <w:szCs w:val="24"/>
              </w:rPr>
              <w:t xml:space="preserve"> and how these bills will affect service providers</w:t>
            </w:r>
            <w:r w:rsidRPr="00097B61">
              <w:rPr>
                <w:rFonts w:ascii="Arial" w:hAnsi="Arial" w:cs="Arial"/>
                <w:color w:val="000000"/>
                <w:sz w:val="24"/>
                <w:szCs w:val="24"/>
              </w:rPr>
              <w:t>: House Bill (HB) 1337 and HB21.</w:t>
            </w:r>
          </w:p>
          <w:p w:rsidR="00B8172E" w:rsidRPr="00097B61" w:rsidRDefault="00B8172E" w:rsidP="00746DF2">
            <w:pPr>
              <w:jc w:val="both"/>
              <w:rPr>
                <w:rFonts w:ascii="Arial" w:hAnsi="Arial" w:cs="Arial"/>
                <w:color w:val="000000"/>
                <w:sz w:val="24"/>
                <w:szCs w:val="24"/>
              </w:rPr>
            </w:pPr>
            <w:r w:rsidRPr="00097B61">
              <w:rPr>
                <w:rFonts w:ascii="Arial" w:hAnsi="Arial" w:cs="Arial"/>
                <w:color w:val="000000"/>
                <w:sz w:val="24"/>
                <w:szCs w:val="24"/>
              </w:rPr>
              <w:lastRenderedPageBreak/>
              <w:t>The HB 1337 will change the title of Advanced Registered Nurse Practitioner (ARNP) to Advanced Practice Registered Nurse (APRN)</w:t>
            </w:r>
          </w:p>
          <w:p w:rsidR="00B8172E" w:rsidRPr="00097B61" w:rsidRDefault="00B8172E" w:rsidP="00746DF2">
            <w:pPr>
              <w:jc w:val="both"/>
              <w:rPr>
                <w:rFonts w:ascii="Arial" w:hAnsi="Arial" w:cs="Arial"/>
                <w:color w:val="000000"/>
                <w:sz w:val="24"/>
                <w:szCs w:val="24"/>
              </w:rPr>
            </w:pPr>
          </w:p>
          <w:p w:rsidR="00B8172E" w:rsidRPr="00097B61" w:rsidRDefault="00B8172E" w:rsidP="00746DF2">
            <w:pPr>
              <w:jc w:val="both"/>
              <w:rPr>
                <w:rFonts w:ascii="Arial" w:hAnsi="Arial" w:cs="Arial"/>
                <w:color w:val="000000"/>
                <w:sz w:val="24"/>
                <w:szCs w:val="24"/>
              </w:rPr>
            </w:pPr>
            <w:r w:rsidRPr="00097B61">
              <w:rPr>
                <w:rFonts w:ascii="Arial" w:hAnsi="Arial" w:cs="Arial"/>
                <w:color w:val="000000"/>
                <w:sz w:val="24"/>
                <w:szCs w:val="24"/>
              </w:rPr>
              <w:t>HB21 amends various sections of law to increase the regulation, training, and reporting required when controlled substances are prescribed and dispensed.</w:t>
            </w:r>
          </w:p>
          <w:p w:rsidR="00B8172E" w:rsidRPr="00367C19" w:rsidRDefault="00B8172E" w:rsidP="00746DF2">
            <w:pPr>
              <w:jc w:val="both"/>
              <w:rPr>
                <w:rFonts w:ascii="Arial" w:hAnsi="Arial" w:cs="Arial"/>
                <w:color w:val="000000"/>
                <w:sz w:val="24"/>
                <w:szCs w:val="24"/>
                <w:highlight w:val="yellow"/>
              </w:rPr>
            </w:pPr>
          </w:p>
        </w:tc>
      </w:tr>
      <w:tr w:rsidR="00E43F3E" w:rsidTr="00746DF2">
        <w:trPr>
          <w:trHeight w:val="351"/>
        </w:trPr>
        <w:tc>
          <w:tcPr>
            <w:tcW w:w="2830" w:type="dxa"/>
          </w:tcPr>
          <w:p w:rsidR="00E43F3E" w:rsidRDefault="00E43F3E" w:rsidP="00D36DC7">
            <w:pPr>
              <w:ind w:right="-54"/>
              <w:rPr>
                <w:rFonts w:ascii="Arial" w:hAnsi="Arial" w:cs="Arial"/>
                <w:b/>
                <w:color w:val="000000"/>
                <w:sz w:val="24"/>
                <w:szCs w:val="24"/>
              </w:rPr>
            </w:pPr>
            <w:r>
              <w:rPr>
                <w:rFonts w:ascii="Arial" w:hAnsi="Arial" w:cs="Arial"/>
                <w:b/>
                <w:color w:val="000000"/>
                <w:sz w:val="24"/>
                <w:szCs w:val="24"/>
              </w:rPr>
              <w:lastRenderedPageBreak/>
              <w:t>ANNOUNCEMENTS/</w:t>
            </w:r>
          </w:p>
          <w:p w:rsidR="00E43F3E" w:rsidRDefault="00E43F3E" w:rsidP="00D36DC7">
            <w:pPr>
              <w:ind w:right="-54"/>
              <w:rPr>
                <w:rFonts w:ascii="Arial" w:hAnsi="Arial" w:cs="Arial"/>
                <w:b/>
                <w:color w:val="000000"/>
                <w:sz w:val="24"/>
                <w:szCs w:val="24"/>
              </w:rPr>
            </w:pPr>
            <w:r>
              <w:rPr>
                <w:rFonts w:ascii="Arial" w:hAnsi="Arial" w:cs="Arial"/>
                <w:b/>
                <w:color w:val="000000"/>
                <w:sz w:val="24"/>
                <w:szCs w:val="24"/>
              </w:rPr>
              <w:t>COMMUNITY CONCERNS</w:t>
            </w:r>
          </w:p>
          <w:p w:rsidR="00E43F3E" w:rsidRDefault="00E43F3E" w:rsidP="00142931">
            <w:pPr>
              <w:rPr>
                <w:rFonts w:ascii="Arial" w:hAnsi="Arial" w:cs="Arial"/>
                <w:b/>
                <w:bCs/>
                <w:color w:val="000000"/>
                <w:sz w:val="24"/>
                <w:szCs w:val="24"/>
              </w:rPr>
            </w:pPr>
          </w:p>
        </w:tc>
        <w:tc>
          <w:tcPr>
            <w:tcW w:w="8186" w:type="dxa"/>
          </w:tcPr>
          <w:p w:rsidR="00E43F3E" w:rsidRPr="007D6BFF" w:rsidRDefault="007D6BFF" w:rsidP="002375A9">
            <w:pPr>
              <w:jc w:val="both"/>
              <w:rPr>
                <w:rFonts w:ascii="Arial" w:hAnsi="Arial" w:cs="Arial"/>
                <w:color w:val="000000"/>
                <w:sz w:val="24"/>
                <w:szCs w:val="24"/>
              </w:rPr>
            </w:pPr>
            <w:r w:rsidRPr="007D6BFF">
              <w:rPr>
                <w:rFonts w:ascii="Arial" w:hAnsi="Arial" w:cs="Arial"/>
                <w:color w:val="000000"/>
                <w:sz w:val="24"/>
                <w:szCs w:val="24"/>
              </w:rPr>
              <w:t>Tampa Pride will be taking place on March 24, 2018.</w:t>
            </w:r>
          </w:p>
          <w:p w:rsidR="007D6BFF" w:rsidRPr="007D6BFF" w:rsidRDefault="007D6BFF" w:rsidP="002375A9">
            <w:pPr>
              <w:jc w:val="both"/>
              <w:rPr>
                <w:rFonts w:ascii="Arial" w:hAnsi="Arial" w:cs="Arial"/>
                <w:color w:val="000000"/>
                <w:sz w:val="24"/>
                <w:szCs w:val="24"/>
              </w:rPr>
            </w:pPr>
          </w:p>
          <w:p w:rsidR="007D6BFF" w:rsidRPr="007D6BFF" w:rsidRDefault="007D6BFF" w:rsidP="002375A9">
            <w:pPr>
              <w:jc w:val="both"/>
              <w:rPr>
                <w:rFonts w:ascii="Arial" w:hAnsi="Arial" w:cs="Arial"/>
                <w:color w:val="000000"/>
                <w:sz w:val="24"/>
                <w:szCs w:val="24"/>
              </w:rPr>
            </w:pPr>
            <w:r w:rsidRPr="007D6BFF">
              <w:rPr>
                <w:rFonts w:ascii="Arial" w:hAnsi="Arial" w:cs="Arial"/>
                <w:color w:val="000000"/>
                <w:sz w:val="24"/>
                <w:szCs w:val="24"/>
              </w:rPr>
              <w:t>Hillsborough Department of Health (</w:t>
            </w:r>
            <w:proofErr w:type="spellStart"/>
            <w:r w:rsidRPr="007D6BFF">
              <w:rPr>
                <w:rFonts w:ascii="Arial" w:hAnsi="Arial" w:cs="Arial"/>
                <w:color w:val="000000"/>
                <w:sz w:val="24"/>
                <w:szCs w:val="24"/>
              </w:rPr>
              <w:t>HDoC</w:t>
            </w:r>
            <w:proofErr w:type="spellEnd"/>
            <w:r w:rsidRPr="007D6BFF">
              <w:rPr>
                <w:rFonts w:ascii="Arial" w:hAnsi="Arial" w:cs="Arial"/>
                <w:color w:val="000000"/>
                <w:sz w:val="24"/>
                <w:szCs w:val="24"/>
              </w:rPr>
              <w:t>) will be providing free STD and HIV testing for National Sexually Transmitted Disease Awareness Month on April 20, 2018 at 13601 North 22</w:t>
            </w:r>
            <w:r w:rsidRPr="007D6BFF">
              <w:rPr>
                <w:rFonts w:ascii="Arial" w:hAnsi="Arial" w:cs="Arial"/>
                <w:color w:val="000000"/>
                <w:sz w:val="24"/>
                <w:szCs w:val="24"/>
                <w:vertAlign w:val="superscript"/>
              </w:rPr>
              <w:t>nd</w:t>
            </w:r>
            <w:r w:rsidRPr="007D6BFF">
              <w:rPr>
                <w:rFonts w:ascii="Arial" w:hAnsi="Arial" w:cs="Arial"/>
                <w:color w:val="000000"/>
                <w:sz w:val="24"/>
                <w:szCs w:val="24"/>
              </w:rPr>
              <w:t xml:space="preserve"> St in Tampa from 7:00 a.m. to 3:30 p.m.</w:t>
            </w:r>
          </w:p>
          <w:p w:rsidR="00E43F3E" w:rsidRPr="00367C19" w:rsidRDefault="00E43F3E" w:rsidP="00142931">
            <w:pPr>
              <w:jc w:val="both"/>
              <w:rPr>
                <w:rFonts w:ascii="Arial" w:hAnsi="Arial" w:cs="Arial"/>
                <w:color w:val="000000"/>
                <w:sz w:val="24"/>
                <w:szCs w:val="24"/>
                <w:highlight w:val="yellow"/>
              </w:rPr>
            </w:pPr>
          </w:p>
        </w:tc>
      </w:tr>
      <w:tr w:rsidR="00E43F3E" w:rsidTr="00746DF2">
        <w:trPr>
          <w:trHeight w:val="351"/>
        </w:trPr>
        <w:tc>
          <w:tcPr>
            <w:tcW w:w="2830" w:type="dxa"/>
          </w:tcPr>
          <w:p w:rsidR="00E43F3E" w:rsidRPr="007D6BFF" w:rsidRDefault="00E43F3E" w:rsidP="00142931">
            <w:pPr>
              <w:rPr>
                <w:rFonts w:ascii="Arial" w:hAnsi="Arial" w:cs="Arial"/>
                <w:b/>
                <w:bCs/>
                <w:color w:val="000000"/>
                <w:sz w:val="24"/>
                <w:szCs w:val="24"/>
              </w:rPr>
            </w:pPr>
            <w:bookmarkStart w:id="0" w:name="_GoBack"/>
            <w:bookmarkEnd w:id="0"/>
            <w:r w:rsidRPr="007D6BFF">
              <w:rPr>
                <w:rFonts w:ascii="Arial" w:hAnsi="Arial" w:cs="Arial"/>
                <w:b/>
                <w:color w:val="000000"/>
                <w:sz w:val="24"/>
                <w:szCs w:val="24"/>
              </w:rPr>
              <w:t xml:space="preserve">ADJOURNMENT </w:t>
            </w:r>
          </w:p>
        </w:tc>
        <w:tc>
          <w:tcPr>
            <w:tcW w:w="8186" w:type="dxa"/>
          </w:tcPr>
          <w:p w:rsidR="00E43F3E" w:rsidRPr="007D6BFF" w:rsidRDefault="00E43F3E" w:rsidP="00746DF2">
            <w:pPr>
              <w:jc w:val="both"/>
              <w:rPr>
                <w:rFonts w:ascii="Arial" w:hAnsi="Arial" w:cs="Arial"/>
                <w:color w:val="000000"/>
                <w:sz w:val="24"/>
                <w:szCs w:val="24"/>
              </w:rPr>
            </w:pPr>
            <w:r w:rsidRPr="007D6BFF">
              <w:rPr>
                <w:rFonts w:ascii="Arial" w:hAnsi="Arial" w:cs="Arial"/>
                <w:color w:val="000000"/>
                <w:sz w:val="24"/>
                <w:szCs w:val="24"/>
              </w:rPr>
              <w:t>There being no further business to come before the Committee, t</w:t>
            </w:r>
            <w:r w:rsidR="007D6BFF" w:rsidRPr="007D6BFF">
              <w:rPr>
                <w:rFonts w:ascii="Arial" w:hAnsi="Arial" w:cs="Arial"/>
                <w:color w:val="000000"/>
                <w:sz w:val="24"/>
                <w:szCs w:val="24"/>
              </w:rPr>
              <w:t>he meeting was adjourned at 2:10</w:t>
            </w:r>
            <w:r w:rsidRPr="007D6BFF">
              <w:rPr>
                <w:rFonts w:ascii="Arial" w:hAnsi="Arial" w:cs="Arial"/>
                <w:color w:val="000000"/>
                <w:sz w:val="24"/>
                <w:szCs w:val="24"/>
              </w:rPr>
              <w:t xml:space="preserve"> p.m. </w:t>
            </w:r>
          </w:p>
        </w:tc>
      </w:tr>
      <w:tr w:rsidR="00E43F3E" w:rsidTr="00746DF2">
        <w:trPr>
          <w:trHeight w:val="351"/>
        </w:trPr>
        <w:tc>
          <w:tcPr>
            <w:tcW w:w="2830" w:type="dxa"/>
          </w:tcPr>
          <w:p w:rsidR="00E43F3E" w:rsidRDefault="00E43F3E" w:rsidP="00DA54F3">
            <w:pPr>
              <w:rPr>
                <w:rFonts w:ascii="Arial" w:hAnsi="Arial" w:cs="Arial"/>
                <w:b/>
                <w:bCs/>
                <w:color w:val="000000"/>
                <w:sz w:val="24"/>
                <w:szCs w:val="24"/>
              </w:rPr>
            </w:pPr>
          </w:p>
        </w:tc>
        <w:tc>
          <w:tcPr>
            <w:tcW w:w="8186" w:type="dxa"/>
          </w:tcPr>
          <w:p w:rsidR="00E43F3E" w:rsidRPr="00367C19" w:rsidRDefault="00E43F3E" w:rsidP="00DA54F3">
            <w:pPr>
              <w:autoSpaceDE w:val="0"/>
              <w:autoSpaceDN w:val="0"/>
              <w:adjustRightInd w:val="0"/>
              <w:jc w:val="both"/>
              <w:rPr>
                <w:rFonts w:ascii="Arial" w:hAnsi="Arial" w:cs="Arial"/>
                <w:b/>
                <w:color w:val="000000"/>
                <w:sz w:val="24"/>
                <w:highlight w:val="yellow"/>
              </w:rPr>
            </w:pPr>
          </w:p>
        </w:tc>
      </w:tr>
      <w:tr w:rsidR="00E43F3E" w:rsidRPr="0003495F" w:rsidTr="00746DF2">
        <w:trPr>
          <w:trHeight w:val="351"/>
        </w:trPr>
        <w:tc>
          <w:tcPr>
            <w:tcW w:w="2830" w:type="dxa"/>
          </w:tcPr>
          <w:p w:rsidR="00E43F3E" w:rsidRDefault="00E43F3E" w:rsidP="00D36DC7">
            <w:pPr>
              <w:ind w:right="-54"/>
              <w:rPr>
                <w:rFonts w:ascii="Arial" w:hAnsi="Arial" w:cs="Arial"/>
                <w:b/>
                <w:color w:val="000000"/>
                <w:sz w:val="24"/>
                <w:szCs w:val="24"/>
              </w:rPr>
            </w:pPr>
          </w:p>
        </w:tc>
        <w:tc>
          <w:tcPr>
            <w:tcW w:w="8186" w:type="dxa"/>
          </w:tcPr>
          <w:p w:rsidR="00E43F3E" w:rsidRPr="00367C19" w:rsidRDefault="00E43F3E" w:rsidP="002375A9">
            <w:pPr>
              <w:jc w:val="both"/>
              <w:rPr>
                <w:rFonts w:ascii="Arial" w:hAnsi="Arial" w:cs="Arial"/>
                <w:color w:val="000000"/>
                <w:sz w:val="24"/>
                <w:szCs w:val="24"/>
                <w:highlight w:val="yellow"/>
              </w:rPr>
            </w:pPr>
          </w:p>
        </w:tc>
      </w:tr>
      <w:tr w:rsidR="00E43F3E" w:rsidRPr="0003495F" w:rsidTr="00746DF2">
        <w:trPr>
          <w:trHeight w:val="351"/>
        </w:trPr>
        <w:tc>
          <w:tcPr>
            <w:tcW w:w="2830" w:type="dxa"/>
          </w:tcPr>
          <w:p w:rsidR="00E43F3E" w:rsidRDefault="00E43F3E" w:rsidP="00D36DC7">
            <w:pPr>
              <w:ind w:right="-54"/>
              <w:rPr>
                <w:rFonts w:ascii="Arial" w:hAnsi="Arial" w:cs="Arial"/>
                <w:b/>
                <w:color w:val="000000"/>
                <w:sz w:val="24"/>
                <w:szCs w:val="24"/>
              </w:rPr>
            </w:pPr>
          </w:p>
        </w:tc>
        <w:tc>
          <w:tcPr>
            <w:tcW w:w="8186" w:type="dxa"/>
          </w:tcPr>
          <w:p w:rsidR="00E43F3E" w:rsidRPr="00367C19" w:rsidRDefault="00E43F3E"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E43F3E" w:rsidTr="00746DF2">
        <w:trPr>
          <w:trHeight w:val="351"/>
        </w:trPr>
        <w:tc>
          <w:tcPr>
            <w:tcW w:w="2830" w:type="dxa"/>
          </w:tcPr>
          <w:p w:rsidR="00E43F3E" w:rsidRDefault="00E43F3E" w:rsidP="00D36DC7">
            <w:pPr>
              <w:ind w:right="-54"/>
              <w:rPr>
                <w:rFonts w:ascii="Arial" w:hAnsi="Arial" w:cs="Arial"/>
                <w:b/>
                <w:color w:val="000000"/>
                <w:sz w:val="24"/>
                <w:szCs w:val="24"/>
              </w:rPr>
            </w:pPr>
          </w:p>
        </w:tc>
        <w:tc>
          <w:tcPr>
            <w:tcW w:w="8186" w:type="dxa"/>
          </w:tcPr>
          <w:p w:rsidR="00E43F3E" w:rsidRPr="00367C19" w:rsidRDefault="00E43F3E" w:rsidP="00463689">
            <w:pPr>
              <w:jc w:val="both"/>
              <w:rPr>
                <w:rFonts w:ascii="Arial" w:hAnsi="Arial" w:cs="Arial"/>
                <w:color w:val="000000"/>
                <w:sz w:val="24"/>
                <w:szCs w:val="24"/>
                <w:highlight w:val="yellow"/>
              </w:rPr>
            </w:pPr>
          </w:p>
        </w:tc>
      </w:tr>
      <w:tr w:rsidR="00E43F3E" w:rsidTr="00746DF2">
        <w:trPr>
          <w:trHeight w:val="351"/>
        </w:trPr>
        <w:tc>
          <w:tcPr>
            <w:tcW w:w="2830" w:type="dxa"/>
          </w:tcPr>
          <w:p w:rsidR="00E43F3E" w:rsidRDefault="00E43F3E" w:rsidP="00D36DC7">
            <w:pPr>
              <w:ind w:right="-54"/>
              <w:rPr>
                <w:rFonts w:ascii="Arial" w:hAnsi="Arial" w:cs="Arial"/>
                <w:b/>
                <w:color w:val="000000"/>
                <w:sz w:val="24"/>
                <w:szCs w:val="24"/>
              </w:rPr>
            </w:pPr>
          </w:p>
        </w:tc>
        <w:tc>
          <w:tcPr>
            <w:tcW w:w="8186" w:type="dxa"/>
          </w:tcPr>
          <w:p w:rsidR="00E43F3E" w:rsidRPr="00367C19" w:rsidRDefault="00E43F3E" w:rsidP="0066324A">
            <w:pPr>
              <w:jc w:val="both"/>
              <w:rPr>
                <w:rFonts w:ascii="Arial" w:hAnsi="Arial" w:cs="Arial"/>
                <w:color w:val="000000"/>
                <w:sz w:val="24"/>
                <w:szCs w:val="24"/>
                <w:highlight w:val="yellow"/>
              </w:rPr>
            </w:pPr>
          </w:p>
        </w:tc>
      </w:tr>
    </w:tbl>
    <w:p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3495F"/>
    <w:rsid w:val="00042654"/>
    <w:rsid w:val="00097B61"/>
    <w:rsid w:val="000C6B6C"/>
    <w:rsid w:val="000E5F12"/>
    <w:rsid w:val="000F5703"/>
    <w:rsid w:val="00133119"/>
    <w:rsid w:val="0013358C"/>
    <w:rsid w:val="00142931"/>
    <w:rsid w:val="00142B73"/>
    <w:rsid w:val="00144341"/>
    <w:rsid w:val="00194111"/>
    <w:rsid w:val="001B45C9"/>
    <w:rsid w:val="001D043F"/>
    <w:rsid w:val="002214EA"/>
    <w:rsid w:val="002375A9"/>
    <w:rsid w:val="00267143"/>
    <w:rsid w:val="002859BC"/>
    <w:rsid w:val="00294461"/>
    <w:rsid w:val="002F1516"/>
    <w:rsid w:val="002F2305"/>
    <w:rsid w:val="00320518"/>
    <w:rsid w:val="003527B6"/>
    <w:rsid w:val="003634F8"/>
    <w:rsid w:val="00367C19"/>
    <w:rsid w:val="003A03DE"/>
    <w:rsid w:val="003A1103"/>
    <w:rsid w:val="003A12C3"/>
    <w:rsid w:val="003A1443"/>
    <w:rsid w:val="003A4A56"/>
    <w:rsid w:val="003B2586"/>
    <w:rsid w:val="003C2399"/>
    <w:rsid w:val="003F4248"/>
    <w:rsid w:val="004042C0"/>
    <w:rsid w:val="00454758"/>
    <w:rsid w:val="00463689"/>
    <w:rsid w:val="00493E40"/>
    <w:rsid w:val="004B255D"/>
    <w:rsid w:val="004D4A8B"/>
    <w:rsid w:val="00512C5F"/>
    <w:rsid w:val="00574A62"/>
    <w:rsid w:val="00587A3A"/>
    <w:rsid w:val="005A16FB"/>
    <w:rsid w:val="005B12DD"/>
    <w:rsid w:val="005F614C"/>
    <w:rsid w:val="0060376C"/>
    <w:rsid w:val="006239F5"/>
    <w:rsid w:val="0064370A"/>
    <w:rsid w:val="00643768"/>
    <w:rsid w:val="0065251D"/>
    <w:rsid w:val="006576F0"/>
    <w:rsid w:val="0066324A"/>
    <w:rsid w:val="0066674D"/>
    <w:rsid w:val="00670454"/>
    <w:rsid w:val="006C380F"/>
    <w:rsid w:val="006D354A"/>
    <w:rsid w:val="006D68C8"/>
    <w:rsid w:val="00712FF0"/>
    <w:rsid w:val="00724E51"/>
    <w:rsid w:val="00746DF2"/>
    <w:rsid w:val="007475BB"/>
    <w:rsid w:val="00757F66"/>
    <w:rsid w:val="00785B13"/>
    <w:rsid w:val="007B307F"/>
    <w:rsid w:val="007D0E25"/>
    <w:rsid w:val="007D6BFF"/>
    <w:rsid w:val="0083020A"/>
    <w:rsid w:val="00870B7B"/>
    <w:rsid w:val="00886092"/>
    <w:rsid w:val="00894547"/>
    <w:rsid w:val="008A65D5"/>
    <w:rsid w:val="008B076B"/>
    <w:rsid w:val="008C6D99"/>
    <w:rsid w:val="008D6B2D"/>
    <w:rsid w:val="008E63D7"/>
    <w:rsid w:val="008F111D"/>
    <w:rsid w:val="00916394"/>
    <w:rsid w:val="009262B7"/>
    <w:rsid w:val="00930F0F"/>
    <w:rsid w:val="0097415E"/>
    <w:rsid w:val="009801D5"/>
    <w:rsid w:val="00982998"/>
    <w:rsid w:val="009923A4"/>
    <w:rsid w:val="009B196A"/>
    <w:rsid w:val="009F595D"/>
    <w:rsid w:val="00A5450A"/>
    <w:rsid w:val="00A93782"/>
    <w:rsid w:val="00AD53FE"/>
    <w:rsid w:val="00AE2801"/>
    <w:rsid w:val="00B0315A"/>
    <w:rsid w:val="00B128DB"/>
    <w:rsid w:val="00B34DDA"/>
    <w:rsid w:val="00B44689"/>
    <w:rsid w:val="00B8172E"/>
    <w:rsid w:val="00B9119E"/>
    <w:rsid w:val="00BA3735"/>
    <w:rsid w:val="00BA4D67"/>
    <w:rsid w:val="00BD6EE8"/>
    <w:rsid w:val="00BE5872"/>
    <w:rsid w:val="00BF1609"/>
    <w:rsid w:val="00BF79B6"/>
    <w:rsid w:val="00C246B1"/>
    <w:rsid w:val="00C334EC"/>
    <w:rsid w:val="00C4637A"/>
    <w:rsid w:val="00C852FF"/>
    <w:rsid w:val="00CF3A12"/>
    <w:rsid w:val="00CF40F5"/>
    <w:rsid w:val="00D04DEF"/>
    <w:rsid w:val="00D23C77"/>
    <w:rsid w:val="00D36DC7"/>
    <w:rsid w:val="00D54F10"/>
    <w:rsid w:val="00D9613B"/>
    <w:rsid w:val="00DD561A"/>
    <w:rsid w:val="00DF07EB"/>
    <w:rsid w:val="00E00CC6"/>
    <w:rsid w:val="00E07ED7"/>
    <w:rsid w:val="00E33E73"/>
    <w:rsid w:val="00E43F3E"/>
    <w:rsid w:val="00E56BD0"/>
    <w:rsid w:val="00E56C9D"/>
    <w:rsid w:val="00E617FB"/>
    <w:rsid w:val="00E81AC3"/>
    <w:rsid w:val="00E9536E"/>
    <w:rsid w:val="00EA4E00"/>
    <w:rsid w:val="00EF6DE1"/>
    <w:rsid w:val="00F11C0D"/>
    <w:rsid w:val="00F9078C"/>
    <w:rsid w:val="00F946B1"/>
    <w:rsid w:val="00FA134E"/>
    <w:rsid w:val="00FC51F0"/>
    <w:rsid w:val="00FC67B4"/>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11</cp:revision>
  <cp:lastPrinted>2015-09-23T15:28:00Z</cp:lastPrinted>
  <dcterms:created xsi:type="dcterms:W3CDTF">2017-12-22T14:40:00Z</dcterms:created>
  <dcterms:modified xsi:type="dcterms:W3CDTF">2018-03-23T14:58:00Z</dcterms:modified>
</cp:coreProperties>
</file>