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25874F9F" w:rsidR="00CD355C" w:rsidRPr="00DA0E4C" w:rsidRDefault="00E01223">
      <w:pPr>
        <w:jc w:val="center"/>
        <w:rPr>
          <w:rFonts w:ascii="Arial" w:hAnsi="Arial" w:cs="Arial"/>
          <w:b/>
          <w:bCs/>
          <w:sz w:val="24"/>
          <w:szCs w:val="24"/>
        </w:rPr>
      </w:pPr>
      <w:r>
        <w:rPr>
          <w:rFonts w:ascii="Arial" w:hAnsi="Arial" w:cs="Arial"/>
          <w:b/>
          <w:bCs/>
          <w:sz w:val="24"/>
          <w:szCs w:val="24"/>
        </w:rPr>
        <w:t>THE CHILDREN’S BOARD OF HILLSBOROUGH COUNTY</w:t>
      </w:r>
    </w:p>
    <w:p w14:paraId="2B7E66EB" w14:textId="7E1CAF21" w:rsidR="00CD355C" w:rsidRPr="00DA0E4C" w:rsidRDefault="00B26D86">
      <w:pPr>
        <w:jc w:val="center"/>
        <w:rPr>
          <w:rFonts w:ascii="Arial" w:hAnsi="Arial" w:cs="Arial"/>
          <w:b/>
          <w:bCs/>
          <w:sz w:val="24"/>
          <w:szCs w:val="24"/>
        </w:rPr>
      </w:pPr>
      <w:r>
        <w:rPr>
          <w:rFonts w:ascii="Arial" w:hAnsi="Arial" w:cs="Arial"/>
          <w:b/>
          <w:bCs/>
          <w:sz w:val="24"/>
          <w:szCs w:val="24"/>
        </w:rPr>
        <w:t xml:space="preserve">MONDAY, </w:t>
      </w:r>
      <w:r w:rsidR="004A12E8">
        <w:rPr>
          <w:rFonts w:ascii="Arial" w:hAnsi="Arial" w:cs="Arial"/>
          <w:b/>
          <w:bCs/>
          <w:sz w:val="24"/>
          <w:szCs w:val="24"/>
        </w:rPr>
        <w:t>OCTOBER 15</w:t>
      </w:r>
      <w:r w:rsidR="009F2E19">
        <w:rPr>
          <w:rFonts w:ascii="Arial" w:hAnsi="Arial" w:cs="Arial"/>
          <w:b/>
          <w:bCs/>
          <w:sz w:val="24"/>
          <w:szCs w:val="24"/>
        </w:rPr>
        <w:t>, 2018</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57FFEAD0"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8E6A23">
              <w:rPr>
                <w:color w:val="000000"/>
              </w:rPr>
              <w:t>11:01</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77777777"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9910F1">
              <w:rPr>
                <w:color w:val="000000"/>
              </w:rPr>
              <w:t>Jeffrey Lluberes</w:t>
            </w:r>
          </w:p>
          <w:p w14:paraId="2B7E66F7" w14:textId="5AF335CB"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None</w:t>
            </w:r>
          </w:p>
          <w:p w14:paraId="2B7E66F8" w14:textId="40DA8314"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8E6A23">
              <w:rPr>
                <w:color w:val="000000"/>
              </w:rPr>
              <w:t>Kamaria Laffrey</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77777777" w:rsidR="004D5F40" w:rsidRPr="004D5F40" w:rsidRDefault="00F413C4" w:rsidP="00F413C4">
            <w:pPr>
              <w:pStyle w:val="BodyText2"/>
            </w:pPr>
            <w:r>
              <w:t>There were no changes to the agenda.</w:t>
            </w:r>
            <w:r w:rsidR="0032739E">
              <w:t xml:space="preserve">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483BAB33"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8E6A23">
              <w:rPr>
                <w:b/>
                <w:color w:val="000000"/>
              </w:rPr>
              <w:t>September 17</w:t>
            </w:r>
            <w:r w:rsidR="005D132A">
              <w:rPr>
                <w:b/>
                <w:color w:val="000000"/>
              </w:rPr>
              <w:t>, 2018</w:t>
            </w:r>
            <w:r w:rsidR="0032739E">
              <w:rPr>
                <w:b/>
                <w:color w:val="000000"/>
              </w:rPr>
              <w:t xml:space="preserve"> </w:t>
            </w:r>
            <w:r w:rsidRPr="00F77447">
              <w:rPr>
                <w:b/>
                <w:color w:val="000000"/>
              </w:rPr>
              <w:t>were approved (M:</w:t>
            </w:r>
            <w:r>
              <w:rPr>
                <w:b/>
                <w:color w:val="000000"/>
              </w:rPr>
              <w:t xml:space="preserve"> </w:t>
            </w:r>
            <w:r w:rsidR="00143DE5">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7DE9A451" w14:textId="77777777" w:rsidR="00602778" w:rsidRPr="00602778" w:rsidRDefault="00602778" w:rsidP="00602778">
            <w:pPr>
              <w:spacing w:before="120" w:after="120"/>
              <w:jc w:val="both"/>
              <w:rPr>
                <w:rFonts w:ascii="Arial" w:hAnsi="Arial"/>
                <w:sz w:val="24"/>
              </w:rPr>
            </w:pPr>
            <w:r w:rsidRPr="00602778">
              <w:rPr>
                <w:rFonts w:ascii="Arial" w:hAnsi="Arial"/>
                <w:sz w:val="24"/>
              </w:rPr>
              <w:t>Recipient, Aubrey Arnold, informed Care Council members that the procurement Request for Applications (RFA) was released mid-September.  Three services are up for bid: Hernando County ambulatory, quality management (QM), and Planning Council Support.  The deadline for submission is November 13, 2018.  The scoring will take place on November 27, 2018 at the Children’s Board of Hillsborough County.  The award announcement will be released on November 29, 2018.  The pre-bid conference has already been held and was well attended.</w:t>
            </w:r>
          </w:p>
          <w:p w14:paraId="0751A7F9" w14:textId="77777777" w:rsidR="00602778" w:rsidRPr="00602778" w:rsidRDefault="00602778" w:rsidP="00602778">
            <w:pPr>
              <w:spacing w:before="120" w:after="120"/>
              <w:jc w:val="both"/>
              <w:rPr>
                <w:rFonts w:ascii="Arial" w:hAnsi="Arial"/>
                <w:sz w:val="24"/>
              </w:rPr>
            </w:pPr>
            <w:r w:rsidRPr="00602778">
              <w:rPr>
                <w:rFonts w:ascii="Arial" w:hAnsi="Arial"/>
                <w:sz w:val="24"/>
              </w:rPr>
              <w:t xml:space="preserve">Two presentations were accepted for the Ryan White conference held in December.  Preparation for the presentations is running smoothly and they will soon be ready to submit their final product.  This is the very first </w:t>
            </w:r>
            <w:r w:rsidRPr="00602778">
              <w:rPr>
                <w:rFonts w:ascii="Arial" w:hAnsi="Arial"/>
                <w:sz w:val="24"/>
              </w:rPr>
              <w:lastRenderedPageBreak/>
              <w:t>time that the Tampa/</w:t>
            </w:r>
            <w:proofErr w:type="spellStart"/>
            <w:r w:rsidRPr="00602778">
              <w:rPr>
                <w:rFonts w:ascii="Arial" w:hAnsi="Arial"/>
                <w:sz w:val="24"/>
              </w:rPr>
              <w:t>St.Petersburg</w:t>
            </w:r>
            <w:proofErr w:type="spellEnd"/>
            <w:r w:rsidRPr="00602778">
              <w:rPr>
                <w:rFonts w:ascii="Arial" w:hAnsi="Arial"/>
                <w:sz w:val="24"/>
              </w:rPr>
              <w:t xml:space="preserve"> Eligible Metropolitan Area (EMA) will be presented at a national level.</w:t>
            </w:r>
          </w:p>
          <w:p w14:paraId="62A5A856" w14:textId="77777777" w:rsidR="00602778" w:rsidRPr="00602778" w:rsidRDefault="00602778" w:rsidP="00602778">
            <w:pPr>
              <w:spacing w:before="120" w:after="120"/>
              <w:jc w:val="both"/>
              <w:rPr>
                <w:rFonts w:ascii="Arial" w:hAnsi="Arial"/>
                <w:sz w:val="24"/>
              </w:rPr>
            </w:pPr>
            <w:r w:rsidRPr="00602778">
              <w:rPr>
                <w:rFonts w:ascii="Arial" w:hAnsi="Arial"/>
                <w:sz w:val="24"/>
              </w:rPr>
              <w:t>The Part A application was submitted September 14, 2018 ahead of schedule.  The total grant award announcement will take place in February or mid-March.  Part A does not anticipate budget cuts for this upcoming year.  Carryover funds in the amount of $156,000 have been approved to be invested in direct care services.  Recommendations will go to RPARC.</w:t>
            </w:r>
          </w:p>
          <w:p w14:paraId="0837E3E1" w14:textId="77777777" w:rsidR="00602778" w:rsidRPr="00602778" w:rsidRDefault="00602778" w:rsidP="00602778">
            <w:pPr>
              <w:spacing w:before="120" w:after="120"/>
              <w:jc w:val="both"/>
              <w:rPr>
                <w:rFonts w:ascii="Arial" w:hAnsi="Arial"/>
                <w:sz w:val="24"/>
              </w:rPr>
            </w:pPr>
            <w:r w:rsidRPr="00602778">
              <w:rPr>
                <w:rFonts w:ascii="Arial" w:hAnsi="Arial"/>
                <w:sz w:val="24"/>
              </w:rPr>
              <w:t>On-site monitoring for providers are currently being conducted and will continue through February.  The monitoring will ensure that providers are consistent with federal standards and state requirements.</w:t>
            </w:r>
          </w:p>
          <w:p w14:paraId="632DF325" w14:textId="77777777" w:rsidR="00602778" w:rsidRPr="00602778" w:rsidRDefault="00602778" w:rsidP="00602778">
            <w:pPr>
              <w:spacing w:before="120" w:after="120"/>
              <w:jc w:val="both"/>
              <w:rPr>
                <w:rFonts w:ascii="Arial" w:hAnsi="Arial"/>
                <w:sz w:val="24"/>
              </w:rPr>
            </w:pPr>
            <w:r w:rsidRPr="00602778">
              <w:rPr>
                <w:rFonts w:ascii="Arial" w:hAnsi="Arial"/>
                <w:sz w:val="24"/>
              </w:rPr>
              <w:t>Planning is currently underway for World AIDS Day, December 1, 2018. PCHD is planning an event on November 30, 2018 for the occasion. HIV Testing will be available at all PCHD locations.  Location and time are to be decided at this time.</w:t>
            </w:r>
          </w:p>
          <w:p w14:paraId="74D5CC6C" w14:textId="77777777" w:rsidR="00602778" w:rsidRPr="00602778" w:rsidRDefault="00602778" w:rsidP="00602778">
            <w:pPr>
              <w:spacing w:before="120" w:after="120"/>
              <w:jc w:val="both"/>
              <w:rPr>
                <w:rFonts w:ascii="Arial" w:hAnsi="Arial"/>
                <w:sz w:val="24"/>
              </w:rPr>
            </w:pPr>
            <w:r w:rsidRPr="00602778">
              <w:rPr>
                <w:rFonts w:ascii="Arial" w:hAnsi="Arial"/>
                <w:sz w:val="24"/>
              </w:rPr>
              <w:t xml:space="preserve">Contract monitoring is about half way complete with very few serious problems found.  Contracts are currently on track and look to be headed towards 100% spend-out.  </w:t>
            </w:r>
          </w:p>
          <w:p w14:paraId="2B7E6706" w14:textId="14DF2985" w:rsidR="00DA5190" w:rsidRPr="00602778" w:rsidRDefault="00602778" w:rsidP="00602778">
            <w:pPr>
              <w:spacing w:before="120" w:after="120"/>
              <w:jc w:val="both"/>
              <w:rPr>
                <w:rFonts w:ascii="Arial" w:hAnsi="Arial"/>
                <w:sz w:val="24"/>
              </w:rPr>
            </w:pPr>
            <w:r w:rsidRPr="00602778">
              <w:rPr>
                <w:rFonts w:ascii="Arial" w:hAnsi="Arial"/>
                <w:sz w:val="24"/>
              </w:rPr>
              <w:t xml:space="preserve">Two new members were voted in as members of the Care Council and the Part B expenditure report was reviewed.  In </w:t>
            </w:r>
            <w:proofErr w:type="gramStart"/>
            <w:r w:rsidRPr="00602778">
              <w:rPr>
                <w:rFonts w:ascii="Arial" w:hAnsi="Arial"/>
                <w:sz w:val="24"/>
              </w:rPr>
              <w:t>addition</w:t>
            </w:r>
            <w:proofErr w:type="gramEnd"/>
            <w:r w:rsidRPr="00602778">
              <w:rPr>
                <w:rFonts w:ascii="Arial" w:hAnsi="Arial"/>
                <w:sz w:val="24"/>
              </w:rPr>
              <w:t xml:space="preserve"> </w:t>
            </w:r>
            <w:r>
              <w:rPr>
                <w:rFonts w:ascii="Arial" w:hAnsi="Arial"/>
                <w:sz w:val="24"/>
              </w:rPr>
              <w:t>the revisions to the bylaws</w:t>
            </w:r>
            <w:r w:rsidRPr="00602778">
              <w:rPr>
                <w:rFonts w:ascii="Arial" w:hAnsi="Arial"/>
                <w:sz w:val="24"/>
              </w:rPr>
              <w:t xml:space="preserve"> were adopted by the Care Council.</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B" w14:textId="7471A053"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7D19A8">
              <w:rPr>
                <w:rFonts w:ascii="Arial" w:hAnsi="Arial" w:cs="Arial"/>
                <w:color w:val="000000"/>
                <w:sz w:val="24"/>
                <w:szCs w:val="24"/>
              </w:rPr>
              <w:t>24</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EF1B80">
              <w:rPr>
                <w:rFonts w:ascii="Arial" w:hAnsi="Arial" w:cs="Arial"/>
                <w:color w:val="000000"/>
                <w:sz w:val="24"/>
                <w:szCs w:val="24"/>
              </w:rPr>
              <w:t>46</w:t>
            </w:r>
            <w:r>
              <w:rPr>
                <w:rFonts w:ascii="Arial" w:hAnsi="Arial" w:cs="Arial"/>
                <w:color w:val="000000"/>
                <w:sz w:val="24"/>
                <w:szCs w:val="24"/>
              </w:rPr>
              <w:t xml:space="preserve">% are PLWHA. Recruitment should focus on attracting more men, Hispanics,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2B7E670C" w14:textId="77777777" w:rsidR="00143DE5" w:rsidRDefault="00143DE5" w:rsidP="001A7834">
            <w:pPr>
              <w:autoSpaceDE w:val="0"/>
              <w:autoSpaceDN w:val="0"/>
              <w:adjustRightInd w:val="0"/>
              <w:jc w:val="both"/>
              <w:rPr>
                <w:rFonts w:ascii="Arial" w:hAnsi="Arial" w:cs="Arial"/>
                <w:color w:val="000000"/>
                <w:sz w:val="24"/>
                <w:szCs w:val="24"/>
              </w:rPr>
            </w:pP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AF4EE2" w:rsidRPr="00690AF3" w14:paraId="2B7E6716" w14:textId="77777777" w:rsidTr="00D90BE5">
        <w:trPr>
          <w:trHeight w:val="225"/>
        </w:trPr>
        <w:tc>
          <w:tcPr>
            <w:tcW w:w="2520" w:type="dxa"/>
          </w:tcPr>
          <w:p w14:paraId="2B7E6710" w14:textId="77777777" w:rsidR="00AF4EE2" w:rsidRDefault="00E26645" w:rsidP="00266047">
            <w:pPr>
              <w:rPr>
                <w:rFonts w:ascii="Arial" w:hAnsi="Arial" w:cs="Arial"/>
                <w:b/>
                <w:bCs/>
                <w:color w:val="000000"/>
                <w:sz w:val="24"/>
                <w:szCs w:val="24"/>
              </w:rPr>
            </w:pPr>
            <w:r>
              <w:rPr>
                <w:rFonts w:ascii="Arial" w:hAnsi="Arial" w:cs="Arial"/>
                <w:b/>
                <w:bCs/>
                <w:color w:val="000000"/>
                <w:sz w:val="24"/>
                <w:szCs w:val="24"/>
              </w:rPr>
              <w:t>MEMBER</w:t>
            </w:r>
            <w:r w:rsidR="001F176D">
              <w:rPr>
                <w:rFonts w:ascii="Arial" w:hAnsi="Arial" w:cs="Arial"/>
                <w:b/>
                <w:bCs/>
                <w:color w:val="000000"/>
                <w:sz w:val="24"/>
                <w:szCs w:val="24"/>
              </w:rPr>
              <w:t>SHIP</w:t>
            </w:r>
            <w:r>
              <w:rPr>
                <w:rFonts w:ascii="Arial" w:hAnsi="Arial" w:cs="Arial"/>
                <w:b/>
                <w:bCs/>
                <w:color w:val="000000"/>
                <w:sz w:val="24"/>
                <w:szCs w:val="24"/>
              </w:rPr>
              <w:t xml:space="preserve"> </w:t>
            </w:r>
            <w:r w:rsidR="001F176D">
              <w:rPr>
                <w:rFonts w:ascii="Arial" w:hAnsi="Arial" w:cs="Arial"/>
                <w:b/>
                <w:bCs/>
                <w:color w:val="000000"/>
                <w:sz w:val="24"/>
                <w:szCs w:val="24"/>
              </w:rPr>
              <w:t>APPLICATION</w:t>
            </w:r>
          </w:p>
          <w:p w14:paraId="2B7E6711" w14:textId="77777777" w:rsidR="003329C8" w:rsidRDefault="003329C8" w:rsidP="00266047">
            <w:pPr>
              <w:rPr>
                <w:rFonts w:ascii="Arial" w:hAnsi="Arial" w:cs="Arial"/>
                <w:b/>
                <w:bCs/>
                <w:color w:val="000000"/>
                <w:sz w:val="24"/>
                <w:szCs w:val="24"/>
              </w:rPr>
            </w:pPr>
          </w:p>
        </w:tc>
        <w:tc>
          <w:tcPr>
            <w:tcW w:w="7740" w:type="dxa"/>
          </w:tcPr>
          <w:p w14:paraId="2B7E6712" w14:textId="2B4E361F" w:rsidR="001F176D" w:rsidRDefault="001F176D" w:rsidP="001F176D">
            <w:pPr>
              <w:jc w:val="both"/>
              <w:rPr>
                <w:rFonts w:ascii="Arial" w:hAnsi="Arial" w:cs="Arial"/>
                <w:color w:val="000000"/>
                <w:sz w:val="24"/>
              </w:rPr>
            </w:pPr>
            <w:r>
              <w:rPr>
                <w:rFonts w:ascii="Arial" w:hAnsi="Arial" w:cs="Arial"/>
                <w:color w:val="000000"/>
                <w:sz w:val="24"/>
              </w:rPr>
              <w:t xml:space="preserve">The committee scored and voted on </w:t>
            </w:r>
            <w:r w:rsidR="00FF538C">
              <w:rPr>
                <w:rFonts w:ascii="Arial" w:hAnsi="Arial" w:cs="Arial"/>
                <w:color w:val="000000"/>
                <w:sz w:val="24"/>
              </w:rPr>
              <w:t>two new member applications.</w:t>
            </w:r>
          </w:p>
          <w:p w14:paraId="2B7E6713" w14:textId="77777777" w:rsidR="001F176D" w:rsidRDefault="001F176D" w:rsidP="001F176D">
            <w:pPr>
              <w:jc w:val="both"/>
              <w:rPr>
                <w:rFonts w:ascii="Arial" w:hAnsi="Arial" w:cs="Arial"/>
                <w:color w:val="000000"/>
                <w:sz w:val="24"/>
              </w:rPr>
            </w:pPr>
          </w:p>
          <w:p w14:paraId="2B7E6714" w14:textId="77765040" w:rsidR="001F176D" w:rsidRDefault="001F176D" w:rsidP="001F176D">
            <w:pPr>
              <w:jc w:val="both"/>
              <w:rPr>
                <w:rFonts w:ascii="Arial" w:hAnsi="Arial" w:cs="Arial"/>
                <w:b/>
                <w:color w:val="000000"/>
                <w:sz w:val="24"/>
              </w:rPr>
            </w:pPr>
            <w:r>
              <w:rPr>
                <w:rFonts w:ascii="Arial" w:hAnsi="Arial" w:cs="Arial"/>
                <w:b/>
                <w:color w:val="000000"/>
                <w:sz w:val="24"/>
              </w:rPr>
              <w:t>Application number</w:t>
            </w:r>
            <w:r w:rsidR="006A3115">
              <w:rPr>
                <w:rFonts w:ascii="Arial" w:hAnsi="Arial" w:cs="Arial"/>
                <w:b/>
                <w:color w:val="000000"/>
                <w:sz w:val="24"/>
              </w:rPr>
              <w:t>s</w:t>
            </w:r>
            <w:r w:rsidR="00EF1B80">
              <w:rPr>
                <w:rFonts w:ascii="Arial" w:hAnsi="Arial" w:cs="Arial"/>
                <w:b/>
                <w:color w:val="000000"/>
                <w:sz w:val="24"/>
              </w:rPr>
              <w:t xml:space="preserve"> 10</w:t>
            </w:r>
            <w:r>
              <w:rPr>
                <w:rFonts w:ascii="Arial" w:hAnsi="Arial" w:cs="Arial"/>
                <w:b/>
                <w:color w:val="000000"/>
                <w:sz w:val="24"/>
              </w:rPr>
              <w:t>18</w:t>
            </w:r>
            <w:r w:rsidR="00547ABA">
              <w:rPr>
                <w:rFonts w:ascii="Arial" w:hAnsi="Arial" w:cs="Arial"/>
                <w:b/>
                <w:color w:val="000000"/>
                <w:sz w:val="24"/>
              </w:rPr>
              <w:t>-1</w:t>
            </w:r>
            <w:r w:rsidR="00EF1B80">
              <w:rPr>
                <w:rFonts w:ascii="Arial" w:hAnsi="Arial" w:cs="Arial"/>
                <w:b/>
                <w:color w:val="000000"/>
                <w:sz w:val="24"/>
              </w:rPr>
              <w:t xml:space="preserve"> and 10</w:t>
            </w:r>
            <w:r w:rsidR="00FF538C">
              <w:rPr>
                <w:rFonts w:ascii="Arial" w:hAnsi="Arial" w:cs="Arial"/>
                <w:b/>
                <w:color w:val="000000"/>
                <w:sz w:val="24"/>
              </w:rPr>
              <w:t>18-2</w:t>
            </w:r>
            <w:r w:rsidR="00547ABA">
              <w:rPr>
                <w:rFonts w:ascii="Arial" w:hAnsi="Arial" w:cs="Arial"/>
                <w:b/>
                <w:color w:val="000000"/>
                <w:sz w:val="24"/>
              </w:rPr>
              <w:t xml:space="preserve"> </w:t>
            </w:r>
            <w:r w:rsidR="006A3115">
              <w:rPr>
                <w:rFonts w:ascii="Arial" w:hAnsi="Arial" w:cs="Arial"/>
                <w:b/>
                <w:color w:val="000000"/>
                <w:sz w:val="24"/>
              </w:rPr>
              <w:t>were</w:t>
            </w:r>
            <w:r w:rsidRPr="00737D31">
              <w:rPr>
                <w:rFonts w:ascii="Arial" w:hAnsi="Arial" w:cs="Arial"/>
                <w:b/>
                <w:color w:val="000000"/>
                <w:sz w:val="24"/>
              </w:rPr>
              <w:t xml:space="preserve"> approved (M: </w:t>
            </w:r>
            <w:r w:rsidR="006A3115">
              <w:rPr>
                <w:rFonts w:ascii="Arial" w:hAnsi="Arial" w:cs="Arial"/>
                <w:b/>
                <w:color w:val="000000"/>
                <w:sz w:val="24"/>
              </w:rPr>
              <w:t>Freeman-Foster</w:t>
            </w:r>
            <w:r w:rsidRPr="00737D31">
              <w:rPr>
                <w:rFonts w:ascii="Arial" w:hAnsi="Arial" w:cs="Arial"/>
                <w:b/>
                <w:color w:val="000000"/>
                <w:sz w:val="24"/>
              </w:rPr>
              <w:t>, S: Lluberes).</w:t>
            </w:r>
          </w:p>
          <w:p w14:paraId="1DE3A5F2" w14:textId="77777777" w:rsidR="00240AA8" w:rsidRPr="00737D31" w:rsidRDefault="00240AA8" w:rsidP="001F176D">
            <w:pPr>
              <w:jc w:val="both"/>
              <w:rPr>
                <w:rFonts w:ascii="Arial" w:hAnsi="Arial" w:cs="Arial"/>
                <w:b/>
                <w:color w:val="000000"/>
                <w:sz w:val="24"/>
              </w:rPr>
            </w:pPr>
          </w:p>
          <w:p w14:paraId="2B7E6715" w14:textId="77777777" w:rsidR="003D1E6F" w:rsidRPr="00A5151D" w:rsidRDefault="003D1E6F" w:rsidP="0004539B">
            <w:pPr>
              <w:autoSpaceDE w:val="0"/>
              <w:autoSpaceDN w:val="0"/>
              <w:adjustRightInd w:val="0"/>
              <w:jc w:val="both"/>
              <w:rPr>
                <w:rFonts w:ascii="Arial" w:hAnsi="Arial" w:cs="Arial"/>
                <w:b/>
                <w:color w:val="000000"/>
                <w:sz w:val="24"/>
              </w:rPr>
            </w:pPr>
          </w:p>
        </w:tc>
      </w:tr>
      <w:tr w:rsidR="0002484D" w:rsidRPr="002E3F3F" w14:paraId="535ECDEE" w14:textId="77777777">
        <w:trPr>
          <w:trHeight w:val="747"/>
        </w:trPr>
        <w:tc>
          <w:tcPr>
            <w:tcW w:w="2520" w:type="dxa"/>
          </w:tcPr>
          <w:p w14:paraId="1F83D9DF" w14:textId="5DBFB5C6" w:rsidR="0002484D" w:rsidRDefault="0002484D" w:rsidP="00E06368">
            <w:pPr>
              <w:rPr>
                <w:rFonts w:ascii="Arial" w:hAnsi="Arial" w:cs="Arial"/>
                <w:b/>
                <w:bCs/>
                <w:color w:val="000000"/>
                <w:sz w:val="24"/>
                <w:szCs w:val="24"/>
              </w:rPr>
            </w:pPr>
            <w:r>
              <w:rPr>
                <w:rFonts w:ascii="Arial" w:hAnsi="Arial" w:cs="Arial"/>
                <w:b/>
                <w:bCs/>
                <w:color w:val="000000"/>
                <w:sz w:val="24"/>
                <w:szCs w:val="24"/>
              </w:rPr>
              <w:t>COMMITTEE WORK PLAN, 2018-2019</w:t>
            </w:r>
          </w:p>
        </w:tc>
        <w:tc>
          <w:tcPr>
            <w:tcW w:w="7740" w:type="dxa"/>
          </w:tcPr>
          <w:p w14:paraId="0DA09C33" w14:textId="74DE580C" w:rsidR="0002484D" w:rsidRDefault="0002484D" w:rsidP="0002484D">
            <w:pPr>
              <w:jc w:val="both"/>
              <w:rPr>
                <w:rFonts w:ascii="Arial" w:hAnsi="Arial" w:cs="Arial"/>
                <w:color w:val="000000"/>
                <w:sz w:val="24"/>
                <w:szCs w:val="24"/>
              </w:rPr>
            </w:pPr>
            <w:r>
              <w:rPr>
                <w:rFonts w:ascii="Arial" w:hAnsi="Arial" w:cs="Arial"/>
                <w:color w:val="000000"/>
                <w:sz w:val="24"/>
                <w:szCs w:val="24"/>
              </w:rPr>
              <w:t xml:space="preserve">The committee reviewed the </w:t>
            </w:r>
            <w:r w:rsidR="00602778">
              <w:rPr>
                <w:rFonts w:ascii="Arial" w:hAnsi="Arial" w:cs="Arial"/>
                <w:color w:val="000000"/>
                <w:sz w:val="24"/>
                <w:szCs w:val="24"/>
              </w:rPr>
              <w:t>changes made to the 2018-2019 work plan. The committee decided to change the date of the member survey to fall 2019.</w:t>
            </w:r>
          </w:p>
          <w:p w14:paraId="65950234" w14:textId="77777777" w:rsidR="0002484D" w:rsidRDefault="0002484D" w:rsidP="0002484D">
            <w:pPr>
              <w:jc w:val="both"/>
              <w:rPr>
                <w:rFonts w:ascii="Arial" w:hAnsi="Arial" w:cs="Arial"/>
                <w:color w:val="000000"/>
                <w:sz w:val="24"/>
                <w:szCs w:val="24"/>
              </w:rPr>
            </w:pPr>
          </w:p>
          <w:p w14:paraId="20826F24" w14:textId="20C91C24" w:rsidR="0002484D" w:rsidRPr="0001189D" w:rsidRDefault="0002484D" w:rsidP="0002484D">
            <w:pPr>
              <w:rPr>
                <w:rFonts w:ascii="Arial" w:hAnsi="Arial" w:cs="Arial"/>
                <w:b/>
                <w:color w:val="000000"/>
                <w:sz w:val="24"/>
                <w:szCs w:val="24"/>
              </w:rPr>
            </w:pPr>
            <w:r w:rsidRPr="0001189D">
              <w:rPr>
                <w:rFonts w:ascii="Arial" w:hAnsi="Arial" w:cs="Arial"/>
                <w:b/>
                <w:color w:val="000000"/>
                <w:sz w:val="24"/>
                <w:szCs w:val="24"/>
              </w:rPr>
              <w:t xml:space="preserve">The committee voted </w:t>
            </w:r>
            <w:r>
              <w:rPr>
                <w:rFonts w:ascii="Arial" w:hAnsi="Arial" w:cs="Arial"/>
                <w:b/>
                <w:color w:val="000000"/>
                <w:sz w:val="24"/>
                <w:szCs w:val="24"/>
              </w:rPr>
              <w:t>to adopt the work plan for 2018-2019</w:t>
            </w:r>
            <w:r w:rsidRPr="0001189D">
              <w:rPr>
                <w:rFonts w:ascii="Arial" w:hAnsi="Arial" w:cs="Arial"/>
                <w:b/>
                <w:color w:val="000000"/>
                <w:sz w:val="24"/>
                <w:szCs w:val="24"/>
              </w:rPr>
              <w:t xml:space="preserve"> wit</w:t>
            </w:r>
            <w:r w:rsidR="00602778">
              <w:rPr>
                <w:rFonts w:ascii="Arial" w:hAnsi="Arial" w:cs="Arial"/>
                <w:b/>
                <w:color w:val="000000"/>
                <w:sz w:val="24"/>
                <w:szCs w:val="24"/>
              </w:rPr>
              <w:t>h the above change</w:t>
            </w:r>
            <w:r>
              <w:rPr>
                <w:rFonts w:ascii="Arial" w:hAnsi="Arial" w:cs="Arial"/>
                <w:b/>
                <w:color w:val="000000"/>
                <w:sz w:val="24"/>
                <w:szCs w:val="24"/>
              </w:rPr>
              <w:t xml:space="preserve"> (M: Freeman-Foster; S: Lluberes</w:t>
            </w:r>
            <w:r w:rsidRPr="0001189D">
              <w:rPr>
                <w:rFonts w:ascii="Arial" w:hAnsi="Arial" w:cs="Arial"/>
                <w:b/>
                <w:color w:val="000000"/>
                <w:sz w:val="24"/>
                <w:szCs w:val="24"/>
              </w:rPr>
              <w:t xml:space="preserve">). </w:t>
            </w:r>
          </w:p>
          <w:p w14:paraId="204A0998" w14:textId="77777777" w:rsidR="0002484D" w:rsidRPr="0001189D" w:rsidRDefault="0002484D" w:rsidP="0002484D">
            <w:pPr>
              <w:jc w:val="both"/>
              <w:rPr>
                <w:rFonts w:ascii="Arial" w:hAnsi="Arial" w:cs="Arial"/>
                <w:b/>
                <w:color w:val="000000"/>
                <w:sz w:val="24"/>
                <w:szCs w:val="24"/>
              </w:rPr>
            </w:pPr>
          </w:p>
        </w:tc>
      </w:tr>
      <w:tr w:rsidR="00602778" w:rsidRPr="002E3F3F" w14:paraId="7A3FD497" w14:textId="77777777">
        <w:trPr>
          <w:trHeight w:val="747"/>
        </w:trPr>
        <w:tc>
          <w:tcPr>
            <w:tcW w:w="2520" w:type="dxa"/>
          </w:tcPr>
          <w:p w14:paraId="7491A32B" w14:textId="509E72CE" w:rsidR="00602778" w:rsidRDefault="00602778" w:rsidP="00E06368">
            <w:pPr>
              <w:rPr>
                <w:rFonts w:ascii="Arial" w:hAnsi="Arial" w:cs="Arial"/>
                <w:b/>
                <w:bCs/>
                <w:color w:val="000000"/>
                <w:sz w:val="24"/>
                <w:szCs w:val="24"/>
              </w:rPr>
            </w:pPr>
            <w:r>
              <w:rPr>
                <w:rFonts w:ascii="Arial" w:hAnsi="Arial" w:cs="Arial"/>
                <w:b/>
                <w:bCs/>
                <w:color w:val="000000"/>
                <w:sz w:val="24"/>
                <w:szCs w:val="24"/>
              </w:rPr>
              <w:lastRenderedPageBreak/>
              <w:t>NEW MEMBER ORIENTATION AND FALL LEADERSHIP TRAINING</w:t>
            </w:r>
          </w:p>
        </w:tc>
        <w:tc>
          <w:tcPr>
            <w:tcW w:w="7740" w:type="dxa"/>
          </w:tcPr>
          <w:p w14:paraId="3E79EA7D" w14:textId="77777777" w:rsidR="00602778" w:rsidRDefault="00602778" w:rsidP="0002484D">
            <w:pPr>
              <w:jc w:val="both"/>
              <w:rPr>
                <w:rFonts w:ascii="Arial" w:hAnsi="Arial" w:cs="Arial"/>
                <w:color w:val="000000"/>
                <w:sz w:val="24"/>
                <w:szCs w:val="24"/>
              </w:rPr>
            </w:pPr>
            <w:r>
              <w:rPr>
                <w:rFonts w:ascii="Arial" w:hAnsi="Arial" w:cs="Arial"/>
                <w:color w:val="000000"/>
                <w:sz w:val="24"/>
                <w:szCs w:val="24"/>
              </w:rPr>
              <w:t>Members discussed the next new member orientation. Orientation will be held after the next Care Council meeting on November 7</w:t>
            </w:r>
            <w:r w:rsidRPr="00602778">
              <w:rPr>
                <w:rFonts w:ascii="Arial" w:hAnsi="Arial" w:cs="Arial"/>
                <w:color w:val="000000"/>
                <w:sz w:val="24"/>
                <w:szCs w:val="24"/>
                <w:vertAlign w:val="superscript"/>
              </w:rPr>
              <w:t>th</w:t>
            </w:r>
            <w:r>
              <w:rPr>
                <w:rFonts w:ascii="Arial" w:hAnsi="Arial" w:cs="Arial"/>
                <w:color w:val="000000"/>
                <w:sz w:val="24"/>
                <w:szCs w:val="24"/>
              </w:rPr>
              <w:t>. Staff will follow up with new members to make sure they will be in attendance.</w:t>
            </w:r>
          </w:p>
          <w:p w14:paraId="4A92CAA5" w14:textId="77777777" w:rsidR="00602778" w:rsidRDefault="00602778" w:rsidP="0002484D">
            <w:pPr>
              <w:jc w:val="both"/>
              <w:rPr>
                <w:rFonts w:ascii="Arial" w:hAnsi="Arial" w:cs="Arial"/>
                <w:color w:val="000000"/>
                <w:sz w:val="24"/>
                <w:szCs w:val="24"/>
              </w:rPr>
            </w:pPr>
          </w:p>
          <w:p w14:paraId="122D987E" w14:textId="7A9B0073" w:rsidR="00602778" w:rsidRDefault="00602778" w:rsidP="0002484D">
            <w:pPr>
              <w:jc w:val="both"/>
              <w:rPr>
                <w:rFonts w:ascii="Arial" w:hAnsi="Arial" w:cs="Arial"/>
                <w:color w:val="000000"/>
                <w:sz w:val="24"/>
                <w:szCs w:val="24"/>
              </w:rPr>
            </w:pPr>
            <w:r>
              <w:rPr>
                <w:rFonts w:ascii="Arial" w:hAnsi="Arial" w:cs="Arial"/>
                <w:color w:val="000000"/>
                <w:sz w:val="24"/>
                <w:szCs w:val="24"/>
              </w:rPr>
              <w:t xml:space="preserve">The committee discussed the next leadership training, which will take place during the December Care Council meeting. A representative from Operate PAR, Inc. will be giving </w:t>
            </w:r>
            <w:r w:rsidR="00B70B56">
              <w:rPr>
                <w:rFonts w:ascii="Arial" w:hAnsi="Arial" w:cs="Arial"/>
                <w:color w:val="000000"/>
                <w:sz w:val="24"/>
                <w:szCs w:val="24"/>
              </w:rPr>
              <w:t xml:space="preserve">a training on the response to the opioid crisis. Staff has also been in touch with Aubrey Arnold about having an attorney with Hillsborough County deliver a short training on the Sunshine Law on this date. Staff will follow up with committee members when the date is finalized. </w:t>
            </w: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B7E671E" w14:textId="77777777" w:rsidR="000D4C3E" w:rsidRDefault="000D4C3E" w:rsidP="00340B30">
            <w:pPr>
              <w:jc w:val="both"/>
              <w:rPr>
                <w:rFonts w:ascii="Arial" w:hAnsi="Arial" w:cs="Arial"/>
                <w:color w:val="000000"/>
                <w:sz w:val="24"/>
                <w:szCs w:val="24"/>
              </w:rPr>
            </w:pPr>
          </w:p>
          <w:p w14:paraId="32F2E027" w14:textId="60BABFC4" w:rsidR="00FA422C" w:rsidRDefault="00A106B1" w:rsidP="00340B30">
            <w:pPr>
              <w:jc w:val="both"/>
              <w:rPr>
                <w:rFonts w:ascii="Arial" w:hAnsi="Arial" w:cs="Arial"/>
                <w:color w:val="000000"/>
                <w:sz w:val="24"/>
                <w:szCs w:val="24"/>
              </w:rPr>
            </w:pPr>
            <w:r>
              <w:rPr>
                <w:rFonts w:ascii="Arial" w:hAnsi="Arial" w:cs="Arial"/>
                <w:color w:val="000000"/>
                <w:sz w:val="24"/>
                <w:szCs w:val="24"/>
              </w:rPr>
              <w:t>Th</w:t>
            </w:r>
            <w:r w:rsidR="00FA422C">
              <w:rPr>
                <w:rFonts w:ascii="Arial" w:hAnsi="Arial" w:cs="Arial"/>
                <w:color w:val="000000"/>
                <w:sz w:val="24"/>
                <w:szCs w:val="24"/>
              </w:rPr>
              <w:t>e Florida HIV Justice Coalition will be presenting their findings on data collected on the effects of HIV criminalization laws in Florida. The presentation will be October 18</w:t>
            </w:r>
            <w:r w:rsidR="00FA422C" w:rsidRPr="00FA422C">
              <w:rPr>
                <w:rFonts w:ascii="Arial" w:hAnsi="Arial" w:cs="Arial"/>
                <w:color w:val="000000"/>
                <w:sz w:val="24"/>
                <w:szCs w:val="24"/>
                <w:vertAlign w:val="superscript"/>
              </w:rPr>
              <w:t>th</w:t>
            </w:r>
            <w:r w:rsidR="00FA422C">
              <w:rPr>
                <w:rFonts w:ascii="Arial" w:hAnsi="Arial" w:cs="Arial"/>
                <w:color w:val="000000"/>
                <w:sz w:val="24"/>
                <w:szCs w:val="24"/>
              </w:rPr>
              <w:t xml:space="preserve"> from 10:00 AM to 12:00 PM at the John F. Germany Public Library.</w:t>
            </w:r>
          </w:p>
          <w:p w14:paraId="2B7E6722" w14:textId="77777777" w:rsidR="000D4C3E" w:rsidRDefault="000D4C3E" w:rsidP="00340B30">
            <w:pPr>
              <w:jc w:val="both"/>
              <w:rPr>
                <w:rFonts w:ascii="Arial" w:hAnsi="Arial" w:cs="Arial"/>
                <w:color w:val="000000"/>
                <w:sz w:val="24"/>
                <w:szCs w:val="24"/>
              </w:rPr>
            </w:pPr>
          </w:p>
          <w:p w14:paraId="2B7E6723" w14:textId="77777777" w:rsidR="004A6F8A" w:rsidRPr="004A3DA0" w:rsidRDefault="004A6F8A"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777777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46AAE48D"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11:</w:t>
            </w:r>
            <w:r w:rsidR="00FA422C">
              <w:rPr>
                <w:rFonts w:ascii="Arial" w:hAnsi="Arial" w:cs="Arial"/>
                <w:color w:val="000000"/>
                <w:sz w:val="24"/>
                <w:szCs w:val="24"/>
              </w:rPr>
              <w:t>27</w:t>
            </w:r>
            <w:bookmarkStart w:id="0" w:name="_GoBack"/>
            <w:bookmarkEnd w:id="0"/>
            <w:r w:rsidR="00A07B6F">
              <w:rPr>
                <w:rFonts w:ascii="Arial" w:hAnsi="Arial" w:cs="Arial"/>
                <w:color w:val="000000"/>
                <w:sz w:val="24"/>
                <w:szCs w:val="24"/>
              </w:rPr>
              <w:t xml:space="preserve"> </w:t>
            </w:r>
            <w:r w:rsidR="00F608D5">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672C" w14:textId="77777777" w:rsidR="00CD34E7" w:rsidRDefault="00CD34E7">
      <w:r>
        <w:separator/>
      </w:r>
    </w:p>
  </w:endnote>
  <w:endnote w:type="continuationSeparator" w:id="0">
    <w:p w14:paraId="2B7E672D" w14:textId="77777777" w:rsidR="00CD34E7" w:rsidRDefault="00CD34E7">
      <w:r>
        <w:continuationSeparator/>
      </w:r>
    </w:p>
  </w:endnote>
  <w:endnote w:type="continuationNotice" w:id="1">
    <w:p w14:paraId="2B7E672E" w14:textId="77777777" w:rsidR="00CD34E7" w:rsidRDefault="00CD3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E8B">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E6729" w14:textId="77777777" w:rsidR="00CD34E7" w:rsidRDefault="00CD34E7">
      <w:r>
        <w:separator/>
      </w:r>
    </w:p>
  </w:footnote>
  <w:footnote w:type="continuationSeparator" w:id="0">
    <w:p w14:paraId="2B7E672A" w14:textId="77777777" w:rsidR="00CD34E7" w:rsidRDefault="00CD34E7">
      <w:r>
        <w:continuationSeparator/>
      </w:r>
    </w:p>
  </w:footnote>
  <w:footnote w:type="continuationNotice" w:id="1">
    <w:p w14:paraId="2B7E672B" w14:textId="77777777" w:rsidR="00CD34E7" w:rsidRDefault="00CD3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0D4"/>
    <w:rsid w:val="0002484D"/>
    <w:rsid w:val="00024A86"/>
    <w:rsid w:val="00025008"/>
    <w:rsid w:val="00026B6D"/>
    <w:rsid w:val="0003071D"/>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36E"/>
    <w:rsid w:val="00054704"/>
    <w:rsid w:val="00054A32"/>
    <w:rsid w:val="0005729D"/>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3E83"/>
    <w:rsid w:val="00165D4E"/>
    <w:rsid w:val="0017002A"/>
    <w:rsid w:val="00170178"/>
    <w:rsid w:val="00171383"/>
    <w:rsid w:val="001727D1"/>
    <w:rsid w:val="00173449"/>
    <w:rsid w:val="0017394B"/>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0AA8"/>
    <w:rsid w:val="00241313"/>
    <w:rsid w:val="0024240A"/>
    <w:rsid w:val="0024265A"/>
    <w:rsid w:val="002427D7"/>
    <w:rsid w:val="0024352D"/>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2739E"/>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35C2"/>
    <w:rsid w:val="003D3AFB"/>
    <w:rsid w:val="003D47A2"/>
    <w:rsid w:val="003D4DE5"/>
    <w:rsid w:val="003D5ED5"/>
    <w:rsid w:val="003D6C0A"/>
    <w:rsid w:val="003D7A95"/>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B6"/>
    <w:rsid w:val="005D3FB4"/>
    <w:rsid w:val="005D691A"/>
    <w:rsid w:val="005D746C"/>
    <w:rsid w:val="005D7670"/>
    <w:rsid w:val="005E0CF4"/>
    <w:rsid w:val="005E0D63"/>
    <w:rsid w:val="005E1621"/>
    <w:rsid w:val="005E16CF"/>
    <w:rsid w:val="005E2619"/>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3115"/>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19A8"/>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548"/>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6B82"/>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A2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8B"/>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4E7"/>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21A2"/>
    <w:rsid w:val="00DF4519"/>
    <w:rsid w:val="00DF667D"/>
    <w:rsid w:val="00DF764D"/>
    <w:rsid w:val="00E01223"/>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B7E66E7"/>
  <w15:docId w15:val="{02C31F26-D881-42FE-BB43-8488C23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44B2-2713-4057-BCF5-A88FB0CE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711</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4</cp:revision>
  <cp:lastPrinted>2017-10-13T19:38:00Z</cp:lastPrinted>
  <dcterms:created xsi:type="dcterms:W3CDTF">2018-10-23T13:53:00Z</dcterms:created>
  <dcterms:modified xsi:type="dcterms:W3CDTF">2018-11-05T21:05:00Z</dcterms:modified>
</cp:coreProperties>
</file>