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Pr="00FF42A6" w:rsidRDefault="00D36DC7" w:rsidP="00D36DC7">
      <w:pPr>
        <w:jc w:val="center"/>
        <w:rPr>
          <w:highlight w:val="yellow"/>
        </w:rPr>
      </w:pPr>
      <w:r w:rsidRPr="00FF42A6">
        <w:rPr>
          <w:noProof/>
          <w:highlight w:val="yellow"/>
        </w:rPr>
        <w:drawing>
          <wp:inline distT="0" distB="0" distL="0" distR="0" wp14:anchorId="70617B0D" wp14:editId="66BAA4C5">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707BCD" w:rsidRDefault="00916394"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WEST CENTRAL FLORIDA RYAN WHITE CARE COUNCIL</w:t>
      </w:r>
    </w:p>
    <w:p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PLANNING AND EVALUATION COMMITTEE</w:t>
      </w:r>
    </w:p>
    <w:p w:rsidR="007E025A" w:rsidRPr="00707BCD" w:rsidRDefault="007424EE"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SUNCOAST HOSPICE, CLEARWATER</w:t>
      </w:r>
    </w:p>
    <w:p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 xml:space="preserve">THURSDAY, </w:t>
      </w:r>
      <w:r w:rsidR="001035AC">
        <w:rPr>
          <w:rFonts w:ascii="Arial" w:eastAsia="Times New Roman" w:hAnsi="Arial" w:cs="Times New Roman"/>
          <w:b/>
          <w:sz w:val="24"/>
          <w:szCs w:val="20"/>
        </w:rPr>
        <w:t>MAY 9</w:t>
      </w:r>
      <w:r w:rsidR="00CF4D82" w:rsidRPr="00707BCD">
        <w:rPr>
          <w:rFonts w:ascii="Arial" w:eastAsia="Times New Roman" w:hAnsi="Arial" w:cs="Times New Roman"/>
          <w:b/>
          <w:sz w:val="24"/>
          <w:szCs w:val="20"/>
        </w:rPr>
        <w:t>, 2019</w:t>
      </w:r>
    </w:p>
    <w:p w:rsidR="00916394" w:rsidRPr="00707BCD" w:rsidRDefault="005159F7"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9:30</w:t>
      </w:r>
      <w:r w:rsidR="007E025A" w:rsidRPr="00707BCD">
        <w:rPr>
          <w:rFonts w:ascii="Arial" w:eastAsia="Times New Roman" w:hAnsi="Arial" w:cs="Times New Roman"/>
          <w:b/>
          <w:sz w:val="24"/>
          <w:szCs w:val="20"/>
        </w:rPr>
        <w:t xml:space="preserve"> A</w:t>
      </w:r>
      <w:r w:rsidR="00916394" w:rsidRPr="00707BCD">
        <w:rPr>
          <w:rFonts w:ascii="Arial" w:eastAsia="Times New Roman" w:hAnsi="Arial" w:cs="Times New Roman"/>
          <w:b/>
          <w:sz w:val="24"/>
          <w:szCs w:val="20"/>
        </w:rPr>
        <w:t>.</w:t>
      </w:r>
      <w:r w:rsidRPr="00707BCD">
        <w:rPr>
          <w:rFonts w:ascii="Arial" w:eastAsia="Times New Roman" w:hAnsi="Arial" w:cs="Times New Roman"/>
          <w:b/>
          <w:sz w:val="24"/>
          <w:szCs w:val="20"/>
        </w:rPr>
        <w:t>M. – 11:0</w:t>
      </w:r>
      <w:r w:rsidR="007E025A" w:rsidRPr="00707BCD">
        <w:rPr>
          <w:rFonts w:ascii="Arial" w:eastAsia="Times New Roman" w:hAnsi="Arial" w:cs="Times New Roman"/>
          <w:b/>
          <w:sz w:val="24"/>
          <w:szCs w:val="20"/>
        </w:rPr>
        <w:t>0 A</w:t>
      </w:r>
      <w:r w:rsidR="00916394" w:rsidRPr="00707BCD">
        <w:rPr>
          <w:rFonts w:ascii="Arial" w:eastAsia="Times New Roman" w:hAnsi="Arial" w:cs="Times New Roman"/>
          <w:b/>
          <w:sz w:val="24"/>
          <w:szCs w:val="20"/>
        </w:rPr>
        <w:t>.M.</w:t>
      </w:r>
    </w:p>
    <w:p w:rsidR="00D36DC7" w:rsidRPr="00707BCD" w:rsidRDefault="00D36DC7" w:rsidP="00D36DC7">
      <w:pPr>
        <w:spacing w:after="0" w:line="240" w:lineRule="auto"/>
        <w:jc w:val="center"/>
        <w:rPr>
          <w:rFonts w:ascii="Arial" w:eastAsia="Times New Roman" w:hAnsi="Arial" w:cs="Arial"/>
          <w:b/>
          <w:bCs/>
          <w:sz w:val="24"/>
          <w:szCs w:val="24"/>
        </w:rPr>
      </w:pPr>
    </w:p>
    <w:p w:rsidR="00916394" w:rsidRPr="00707BCD" w:rsidRDefault="00916394" w:rsidP="00D36DC7">
      <w:pPr>
        <w:spacing w:after="0" w:line="240" w:lineRule="auto"/>
        <w:jc w:val="center"/>
        <w:rPr>
          <w:rFonts w:ascii="Arial" w:eastAsia="Times New Roman" w:hAnsi="Arial" w:cs="Arial"/>
          <w:b/>
          <w:bCs/>
          <w:sz w:val="24"/>
          <w:szCs w:val="24"/>
          <w:u w:val="single"/>
        </w:rPr>
      </w:pPr>
      <w:r w:rsidRPr="00707BCD">
        <w:rPr>
          <w:rFonts w:ascii="Arial" w:eastAsia="Times New Roman" w:hAnsi="Arial" w:cs="Arial"/>
          <w:b/>
          <w:bCs/>
          <w:sz w:val="24"/>
          <w:szCs w:val="24"/>
          <w:u w:val="single"/>
        </w:rPr>
        <w:t>MINUTES</w:t>
      </w:r>
    </w:p>
    <w:p w:rsidR="00916394" w:rsidRPr="00A674F5"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A674F5" w:rsidTr="00C40E31">
        <w:trPr>
          <w:trHeight w:val="170"/>
        </w:trPr>
        <w:tc>
          <w:tcPr>
            <w:tcW w:w="4056" w:type="dxa"/>
          </w:tcPr>
          <w:p w:rsidR="002D457D" w:rsidRPr="00707BCD" w:rsidRDefault="002D457D" w:rsidP="00D36DC7">
            <w:pPr>
              <w:rPr>
                <w:rFonts w:ascii="Arial" w:hAnsi="Arial" w:cs="Arial"/>
                <w:b/>
                <w:sz w:val="24"/>
                <w:szCs w:val="24"/>
              </w:rPr>
            </w:pPr>
            <w:r w:rsidRPr="00707BCD">
              <w:rPr>
                <w:rFonts w:ascii="Arial" w:hAnsi="Arial" w:cs="Arial"/>
                <w:b/>
                <w:color w:val="000000"/>
                <w:sz w:val="24"/>
                <w:szCs w:val="24"/>
              </w:rPr>
              <w:t>CALL TO ORDER</w:t>
            </w:r>
          </w:p>
        </w:tc>
        <w:tc>
          <w:tcPr>
            <w:tcW w:w="6960" w:type="dxa"/>
          </w:tcPr>
          <w:p w:rsidR="002D457D" w:rsidRPr="00566A52" w:rsidRDefault="002D457D">
            <w:pPr>
              <w:rPr>
                <w:rFonts w:ascii="Arial" w:hAnsi="Arial" w:cs="Arial"/>
                <w:color w:val="000000"/>
                <w:sz w:val="24"/>
                <w:szCs w:val="24"/>
              </w:rPr>
            </w:pPr>
            <w:r w:rsidRPr="00566A52">
              <w:rPr>
                <w:rFonts w:ascii="Arial" w:hAnsi="Arial" w:cs="Arial"/>
                <w:color w:val="000000"/>
                <w:sz w:val="24"/>
                <w:szCs w:val="24"/>
              </w:rPr>
              <w:t>The meeting was called to order by</w:t>
            </w:r>
            <w:r w:rsidR="005F4EC1" w:rsidRPr="00566A52">
              <w:rPr>
                <w:rFonts w:ascii="Arial" w:hAnsi="Arial" w:cs="Arial"/>
                <w:color w:val="000000"/>
                <w:sz w:val="24"/>
                <w:szCs w:val="24"/>
              </w:rPr>
              <w:t xml:space="preserve"> </w:t>
            </w:r>
            <w:r w:rsidR="00566A52" w:rsidRPr="00566A52">
              <w:rPr>
                <w:rFonts w:ascii="Arial" w:hAnsi="Arial" w:cs="Arial"/>
                <w:color w:val="000000"/>
                <w:sz w:val="24"/>
                <w:szCs w:val="24"/>
              </w:rPr>
              <w:t>Co-</w:t>
            </w:r>
            <w:r w:rsidR="00707BCD" w:rsidRPr="00566A52">
              <w:rPr>
                <w:rFonts w:ascii="Arial" w:hAnsi="Arial" w:cs="Arial"/>
                <w:color w:val="000000"/>
                <w:sz w:val="24"/>
                <w:szCs w:val="24"/>
              </w:rPr>
              <w:t xml:space="preserve">Chair, </w:t>
            </w:r>
            <w:r w:rsidR="00566A52" w:rsidRPr="00566A52">
              <w:rPr>
                <w:rFonts w:ascii="Arial" w:hAnsi="Arial" w:cs="Arial"/>
                <w:color w:val="000000"/>
                <w:sz w:val="24"/>
                <w:szCs w:val="24"/>
              </w:rPr>
              <w:t>Sheryl Hoolsema, at 9:35</w:t>
            </w:r>
            <w:r w:rsidR="009704DB" w:rsidRPr="00566A52">
              <w:rPr>
                <w:rFonts w:ascii="Arial" w:hAnsi="Arial" w:cs="Arial"/>
                <w:color w:val="000000"/>
                <w:sz w:val="24"/>
                <w:szCs w:val="24"/>
              </w:rPr>
              <w:t xml:space="preserve"> a.m</w:t>
            </w:r>
            <w:r w:rsidR="007C0366" w:rsidRPr="00566A52">
              <w:rPr>
                <w:rFonts w:ascii="Arial" w:hAnsi="Arial" w:cs="Arial"/>
                <w:color w:val="000000"/>
                <w:sz w:val="24"/>
                <w:szCs w:val="24"/>
              </w:rPr>
              <w:t>.</w:t>
            </w:r>
          </w:p>
          <w:p w:rsidR="002D457D" w:rsidRPr="00794D00" w:rsidRDefault="002D457D">
            <w:pPr>
              <w:rPr>
                <w:rFonts w:ascii="Arial" w:hAnsi="Arial" w:cs="Arial"/>
                <w:color w:val="000000"/>
                <w:sz w:val="24"/>
                <w:szCs w:val="24"/>
                <w:highlight w:val="yellow"/>
              </w:rPr>
            </w:pPr>
          </w:p>
        </w:tc>
      </w:tr>
      <w:tr w:rsidR="002D457D" w:rsidRPr="00A674F5" w:rsidTr="00C40E31">
        <w:trPr>
          <w:trHeight w:val="170"/>
        </w:trPr>
        <w:tc>
          <w:tcPr>
            <w:tcW w:w="4056" w:type="dxa"/>
          </w:tcPr>
          <w:p w:rsidR="002D457D" w:rsidRPr="00566A52" w:rsidRDefault="002D457D" w:rsidP="00D36DC7">
            <w:pPr>
              <w:rPr>
                <w:rFonts w:ascii="Arial" w:hAnsi="Arial" w:cs="Arial"/>
                <w:b/>
                <w:color w:val="000000"/>
                <w:sz w:val="24"/>
                <w:szCs w:val="24"/>
              </w:rPr>
            </w:pPr>
            <w:r w:rsidRPr="00566A52">
              <w:rPr>
                <w:rFonts w:ascii="Arial" w:hAnsi="Arial" w:cs="Arial"/>
                <w:b/>
                <w:color w:val="000000"/>
                <w:sz w:val="24"/>
                <w:szCs w:val="24"/>
              </w:rPr>
              <w:t>ATTENDANCE</w:t>
            </w:r>
          </w:p>
        </w:tc>
        <w:tc>
          <w:tcPr>
            <w:tcW w:w="6960" w:type="dxa"/>
          </w:tcPr>
          <w:p w:rsidR="00E35542" w:rsidRPr="00566A52" w:rsidRDefault="002D457D">
            <w:pPr>
              <w:rPr>
                <w:rFonts w:ascii="Arial" w:hAnsi="Arial" w:cs="Arial"/>
                <w:color w:val="000000"/>
                <w:sz w:val="24"/>
                <w:szCs w:val="24"/>
              </w:rPr>
            </w:pPr>
            <w:r w:rsidRPr="00566A52">
              <w:rPr>
                <w:rFonts w:ascii="Arial" w:hAnsi="Arial" w:cs="Arial"/>
                <w:color w:val="000000"/>
                <w:sz w:val="24"/>
                <w:szCs w:val="24"/>
                <w:u w:val="single"/>
              </w:rPr>
              <w:t>Members Present</w:t>
            </w:r>
            <w:r w:rsidRPr="00566A52">
              <w:rPr>
                <w:rFonts w:ascii="Arial" w:hAnsi="Arial" w:cs="Arial"/>
                <w:color w:val="000000"/>
                <w:sz w:val="24"/>
                <w:szCs w:val="24"/>
              </w:rPr>
              <w:t xml:space="preserve">: </w:t>
            </w:r>
            <w:r w:rsidR="002E3244" w:rsidRPr="00566A52">
              <w:rPr>
                <w:rFonts w:ascii="Arial" w:hAnsi="Arial" w:cs="Arial"/>
                <w:color w:val="000000"/>
                <w:sz w:val="24"/>
                <w:szCs w:val="24"/>
              </w:rPr>
              <w:t>Elizabeth Rugg</w:t>
            </w:r>
            <w:r w:rsidR="00707BCD" w:rsidRPr="00566A52">
              <w:rPr>
                <w:rFonts w:ascii="Arial" w:hAnsi="Arial" w:cs="Arial"/>
                <w:color w:val="000000"/>
                <w:sz w:val="24"/>
                <w:szCs w:val="24"/>
              </w:rPr>
              <w:t xml:space="preserve">, </w:t>
            </w:r>
            <w:r w:rsidR="00CF4D82" w:rsidRPr="00566A52">
              <w:rPr>
                <w:rFonts w:ascii="Arial" w:hAnsi="Arial" w:cs="Arial"/>
                <w:color w:val="000000"/>
                <w:sz w:val="24"/>
                <w:szCs w:val="24"/>
              </w:rPr>
              <w:t>Nolan Finn</w:t>
            </w:r>
            <w:r w:rsidR="00707BCD" w:rsidRPr="00566A52">
              <w:rPr>
                <w:rFonts w:ascii="Arial" w:hAnsi="Arial" w:cs="Arial"/>
                <w:color w:val="000000"/>
                <w:sz w:val="24"/>
                <w:szCs w:val="24"/>
              </w:rPr>
              <w:t>, Charlie Hughes</w:t>
            </w:r>
            <w:r w:rsidR="00566A52" w:rsidRPr="00566A52">
              <w:rPr>
                <w:rFonts w:ascii="Arial" w:hAnsi="Arial" w:cs="Arial"/>
                <w:color w:val="000000"/>
                <w:sz w:val="24"/>
                <w:szCs w:val="24"/>
              </w:rPr>
              <w:t>, Marylin Merida, Sheryl Hoolsema</w:t>
            </w:r>
          </w:p>
          <w:p w:rsidR="002E3244" w:rsidRPr="00566A52" w:rsidRDefault="002E3244">
            <w:pPr>
              <w:rPr>
                <w:rFonts w:ascii="Arial" w:hAnsi="Arial" w:cs="Arial"/>
                <w:color w:val="000000"/>
                <w:sz w:val="24"/>
                <w:szCs w:val="24"/>
                <w:u w:val="single"/>
              </w:rPr>
            </w:pPr>
          </w:p>
          <w:p w:rsidR="00E35542" w:rsidRPr="00566A52" w:rsidRDefault="002D457D" w:rsidP="00E35542">
            <w:pPr>
              <w:rPr>
                <w:rFonts w:ascii="Arial" w:hAnsi="Arial" w:cs="Arial"/>
                <w:color w:val="000000"/>
                <w:sz w:val="24"/>
                <w:szCs w:val="24"/>
              </w:rPr>
            </w:pPr>
            <w:r w:rsidRPr="00566A52">
              <w:rPr>
                <w:rFonts w:ascii="Arial" w:hAnsi="Arial" w:cs="Arial"/>
                <w:color w:val="000000"/>
                <w:sz w:val="24"/>
                <w:szCs w:val="24"/>
                <w:u w:val="single"/>
              </w:rPr>
              <w:t>Members Absent</w:t>
            </w:r>
            <w:r w:rsidRPr="00566A52">
              <w:rPr>
                <w:rFonts w:ascii="Arial" w:hAnsi="Arial" w:cs="Arial"/>
                <w:color w:val="000000"/>
                <w:sz w:val="24"/>
                <w:szCs w:val="24"/>
              </w:rPr>
              <w:t>:</w:t>
            </w:r>
            <w:r w:rsidR="00707BCD" w:rsidRPr="00566A52">
              <w:rPr>
                <w:rFonts w:ascii="Arial" w:hAnsi="Arial" w:cs="Arial"/>
                <w:color w:val="000000"/>
                <w:sz w:val="24"/>
                <w:szCs w:val="24"/>
              </w:rPr>
              <w:t xml:space="preserve"> </w:t>
            </w:r>
            <w:r w:rsidR="00566A52" w:rsidRPr="00566A52">
              <w:rPr>
                <w:rFonts w:ascii="Arial" w:hAnsi="Arial" w:cs="Arial"/>
                <w:color w:val="000000"/>
                <w:sz w:val="24"/>
                <w:szCs w:val="24"/>
              </w:rPr>
              <w:t>Jim Roth</w:t>
            </w:r>
            <w:bookmarkStart w:id="0" w:name="_GoBack"/>
            <w:bookmarkEnd w:id="0"/>
          </w:p>
          <w:p w:rsidR="002D457D" w:rsidRPr="00566A52" w:rsidRDefault="002D457D">
            <w:pPr>
              <w:rPr>
                <w:rFonts w:ascii="Arial" w:hAnsi="Arial" w:cs="Arial"/>
                <w:color w:val="000000"/>
                <w:sz w:val="24"/>
                <w:szCs w:val="24"/>
                <w:u w:val="single"/>
              </w:rPr>
            </w:pPr>
          </w:p>
          <w:p w:rsidR="002D457D" w:rsidRPr="00566A52" w:rsidRDefault="002D457D">
            <w:pPr>
              <w:rPr>
                <w:rFonts w:ascii="Arial" w:hAnsi="Arial" w:cs="Arial"/>
                <w:color w:val="000000"/>
                <w:sz w:val="24"/>
                <w:szCs w:val="24"/>
                <w:u w:val="single"/>
              </w:rPr>
            </w:pPr>
            <w:r w:rsidRPr="00566A52">
              <w:rPr>
                <w:rFonts w:ascii="Arial" w:hAnsi="Arial" w:cs="Arial"/>
                <w:color w:val="000000"/>
                <w:sz w:val="24"/>
                <w:szCs w:val="24"/>
                <w:u w:val="single"/>
              </w:rPr>
              <w:t>Guests Present</w:t>
            </w:r>
            <w:r w:rsidRPr="00566A52">
              <w:rPr>
                <w:rFonts w:ascii="Arial" w:hAnsi="Arial" w:cs="Arial"/>
                <w:color w:val="000000"/>
                <w:sz w:val="24"/>
                <w:szCs w:val="24"/>
              </w:rPr>
              <w:t xml:space="preserve">: </w:t>
            </w:r>
            <w:r w:rsidR="00CF4D82" w:rsidRPr="00566A52">
              <w:rPr>
                <w:rFonts w:ascii="Arial" w:hAnsi="Arial" w:cs="Arial"/>
                <w:color w:val="000000"/>
                <w:sz w:val="24"/>
                <w:szCs w:val="24"/>
              </w:rPr>
              <w:t>None.</w:t>
            </w:r>
          </w:p>
          <w:p w:rsidR="002D457D" w:rsidRPr="00566A52" w:rsidRDefault="002D457D">
            <w:pPr>
              <w:rPr>
                <w:rFonts w:ascii="Arial" w:hAnsi="Arial" w:cs="Arial"/>
                <w:color w:val="000000"/>
                <w:sz w:val="24"/>
                <w:szCs w:val="24"/>
                <w:u w:val="single"/>
              </w:rPr>
            </w:pPr>
          </w:p>
          <w:p w:rsidR="002D457D" w:rsidRPr="00566A52" w:rsidRDefault="002D457D">
            <w:pPr>
              <w:rPr>
                <w:rFonts w:ascii="Arial" w:hAnsi="Arial" w:cs="Arial"/>
                <w:color w:val="000000"/>
                <w:sz w:val="24"/>
                <w:szCs w:val="24"/>
                <w:u w:val="single"/>
              </w:rPr>
            </w:pPr>
            <w:r w:rsidRPr="00566A52">
              <w:rPr>
                <w:rFonts w:ascii="Arial" w:hAnsi="Arial" w:cs="Arial"/>
                <w:color w:val="000000"/>
                <w:sz w:val="24"/>
                <w:szCs w:val="24"/>
                <w:u w:val="single"/>
              </w:rPr>
              <w:t>Recipient Staff Present</w:t>
            </w:r>
            <w:r w:rsidRPr="00566A52">
              <w:rPr>
                <w:rFonts w:ascii="Arial" w:hAnsi="Arial" w:cs="Arial"/>
                <w:color w:val="000000"/>
                <w:sz w:val="24"/>
                <w:szCs w:val="24"/>
              </w:rPr>
              <w:t xml:space="preserve">: </w:t>
            </w:r>
            <w:r w:rsidR="009D6045" w:rsidRPr="00566A52">
              <w:rPr>
                <w:rFonts w:ascii="Arial" w:hAnsi="Arial" w:cs="Arial"/>
                <w:color w:val="000000"/>
                <w:sz w:val="24"/>
                <w:szCs w:val="24"/>
              </w:rPr>
              <w:t>Aubrey Arnold</w:t>
            </w:r>
          </w:p>
          <w:p w:rsidR="002D457D" w:rsidRPr="00566A52" w:rsidRDefault="002D457D">
            <w:pPr>
              <w:rPr>
                <w:rFonts w:ascii="Arial" w:hAnsi="Arial" w:cs="Arial"/>
                <w:color w:val="000000"/>
                <w:sz w:val="24"/>
                <w:szCs w:val="24"/>
                <w:u w:val="single"/>
              </w:rPr>
            </w:pPr>
          </w:p>
          <w:p w:rsidR="002D457D" w:rsidRPr="00566A52" w:rsidRDefault="002D457D">
            <w:pPr>
              <w:rPr>
                <w:rFonts w:ascii="Arial" w:hAnsi="Arial" w:cs="Arial"/>
                <w:color w:val="000000"/>
                <w:sz w:val="24"/>
                <w:szCs w:val="24"/>
              </w:rPr>
            </w:pPr>
            <w:r w:rsidRPr="00566A52">
              <w:rPr>
                <w:rFonts w:ascii="Arial" w:hAnsi="Arial" w:cs="Arial"/>
                <w:color w:val="000000"/>
                <w:sz w:val="24"/>
                <w:szCs w:val="24"/>
                <w:u w:val="single"/>
              </w:rPr>
              <w:t>Lead Agency Staff Present:</w:t>
            </w:r>
            <w:r w:rsidRPr="00566A52">
              <w:rPr>
                <w:rFonts w:ascii="Arial" w:hAnsi="Arial" w:cs="Arial"/>
                <w:color w:val="000000"/>
                <w:sz w:val="24"/>
                <w:szCs w:val="24"/>
              </w:rPr>
              <w:t xml:space="preserve"> </w:t>
            </w:r>
            <w:r w:rsidR="00CF4D82" w:rsidRPr="00566A52">
              <w:rPr>
                <w:rFonts w:ascii="Arial" w:hAnsi="Arial" w:cs="Arial"/>
                <w:color w:val="000000"/>
                <w:sz w:val="24"/>
                <w:szCs w:val="24"/>
              </w:rPr>
              <w:t xml:space="preserve">Floyd </w:t>
            </w:r>
            <w:proofErr w:type="spellStart"/>
            <w:r w:rsidR="00CF4D82" w:rsidRPr="00566A52">
              <w:rPr>
                <w:rFonts w:ascii="Arial" w:hAnsi="Arial" w:cs="Arial"/>
                <w:color w:val="000000"/>
                <w:sz w:val="24"/>
                <w:szCs w:val="24"/>
              </w:rPr>
              <w:t>Egner</w:t>
            </w:r>
            <w:proofErr w:type="spellEnd"/>
          </w:p>
          <w:p w:rsidR="002D457D" w:rsidRPr="00566A52" w:rsidRDefault="002D457D">
            <w:pPr>
              <w:rPr>
                <w:rFonts w:ascii="Arial" w:hAnsi="Arial" w:cs="Arial"/>
                <w:color w:val="000000"/>
                <w:sz w:val="24"/>
                <w:szCs w:val="24"/>
                <w:u w:val="single"/>
              </w:rPr>
            </w:pPr>
          </w:p>
          <w:p w:rsidR="002D457D" w:rsidRPr="00566A52" w:rsidRDefault="002D457D">
            <w:pPr>
              <w:rPr>
                <w:rFonts w:ascii="Arial" w:hAnsi="Arial" w:cs="Arial"/>
                <w:color w:val="000000"/>
                <w:sz w:val="24"/>
                <w:szCs w:val="24"/>
              </w:rPr>
            </w:pPr>
            <w:r w:rsidRPr="00566A52">
              <w:rPr>
                <w:rFonts w:ascii="Arial" w:hAnsi="Arial" w:cs="Arial"/>
                <w:color w:val="000000"/>
                <w:sz w:val="24"/>
                <w:szCs w:val="24"/>
                <w:u w:val="single"/>
              </w:rPr>
              <w:t>Health Council Staff Present</w:t>
            </w:r>
            <w:r w:rsidRPr="00566A52">
              <w:rPr>
                <w:rFonts w:ascii="Arial" w:hAnsi="Arial" w:cs="Arial"/>
                <w:color w:val="000000"/>
                <w:sz w:val="24"/>
                <w:szCs w:val="24"/>
              </w:rPr>
              <w:t>: Naomi Ardjomand-Kermani</w:t>
            </w:r>
            <w:r w:rsidR="002E3244" w:rsidRPr="00566A52">
              <w:rPr>
                <w:rFonts w:ascii="Arial" w:hAnsi="Arial" w:cs="Arial"/>
                <w:color w:val="000000"/>
                <w:sz w:val="24"/>
                <w:szCs w:val="24"/>
              </w:rPr>
              <w:t xml:space="preserve">, </w:t>
            </w:r>
            <w:r w:rsidR="00707BCD" w:rsidRPr="00566A52">
              <w:rPr>
                <w:rFonts w:ascii="Arial" w:hAnsi="Arial" w:cs="Arial"/>
                <w:color w:val="000000"/>
                <w:sz w:val="24"/>
                <w:szCs w:val="24"/>
              </w:rPr>
              <w:t>Katie Scussel</w:t>
            </w:r>
          </w:p>
          <w:p w:rsidR="002D457D" w:rsidRPr="00566A52" w:rsidRDefault="002D457D">
            <w:pPr>
              <w:rPr>
                <w:rFonts w:ascii="Arial" w:hAnsi="Arial" w:cs="Arial"/>
                <w:color w:val="000000"/>
                <w:sz w:val="24"/>
                <w:szCs w:val="24"/>
              </w:rPr>
            </w:pPr>
          </w:p>
        </w:tc>
      </w:tr>
      <w:tr w:rsidR="00D36DC7" w:rsidRPr="00A674F5" w:rsidTr="00C40E31">
        <w:trPr>
          <w:trHeight w:val="351"/>
        </w:trPr>
        <w:tc>
          <w:tcPr>
            <w:tcW w:w="4056" w:type="dxa"/>
          </w:tcPr>
          <w:p w:rsidR="00D36DC7" w:rsidRPr="00566A52" w:rsidRDefault="00D36DC7" w:rsidP="00D36DC7">
            <w:pPr>
              <w:rPr>
                <w:rFonts w:ascii="Arial" w:hAnsi="Arial" w:cs="Arial"/>
                <w:b/>
                <w:color w:val="000000"/>
                <w:sz w:val="24"/>
                <w:szCs w:val="24"/>
              </w:rPr>
            </w:pPr>
            <w:r w:rsidRPr="00566A52">
              <w:rPr>
                <w:rFonts w:ascii="Arial" w:hAnsi="Arial" w:cs="Arial"/>
                <w:b/>
                <w:color w:val="000000"/>
                <w:sz w:val="24"/>
              </w:rPr>
              <w:t>CHANGES TO AGENDA</w:t>
            </w:r>
          </w:p>
        </w:tc>
        <w:tc>
          <w:tcPr>
            <w:tcW w:w="6960" w:type="dxa"/>
          </w:tcPr>
          <w:p w:rsidR="006C55A1" w:rsidRPr="00566A52" w:rsidRDefault="001D1526" w:rsidP="001D1526">
            <w:pPr>
              <w:rPr>
                <w:rFonts w:ascii="Arial" w:hAnsi="Arial" w:cs="Arial"/>
                <w:color w:val="000000"/>
                <w:sz w:val="24"/>
                <w:szCs w:val="24"/>
              </w:rPr>
            </w:pPr>
            <w:r w:rsidRPr="00566A52">
              <w:rPr>
                <w:rFonts w:ascii="Arial" w:hAnsi="Arial" w:cs="Arial"/>
                <w:color w:val="000000"/>
                <w:sz w:val="24"/>
                <w:szCs w:val="24"/>
              </w:rPr>
              <w:t>None.</w:t>
            </w:r>
          </w:p>
          <w:p w:rsidR="001D1526" w:rsidRPr="00566A52" w:rsidRDefault="001D1526" w:rsidP="001D1526">
            <w:pPr>
              <w:rPr>
                <w:rFonts w:ascii="Arial" w:hAnsi="Arial" w:cs="Arial"/>
                <w:color w:val="000000"/>
                <w:sz w:val="24"/>
                <w:szCs w:val="24"/>
              </w:rPr>
            </w:pPr>
          </w:p>
        </w:tc>
      </w:tr>
      <w:tr w:rsidR="00D36DC7" w:rsidRPr="00A674F5" w:rsidTr="00C40E31">
        <w:trPr>
          <w:trHeight w:val="351"/>
        </w:trPr>
        <w:tc>
          <w:tcPr>
            <w:tcW w:w="4056" w:type="dxa"/>
          </w:tcPr>
          <w:p w:rsidR="00D36DC7" w:rsidRPr="002753C1" w:rsidRDefault="00D36DC7" w:rsidP="00D36DC7">
            <w:pPr>
              <w:rPr>
                <w:rFonts w:ascii="Arial" w:hAnsi="Arial" w:cs="Arial"/>
                <w:b/>
                <w:color w:val="000000"/>
                <w:sz w:val="24"/>
              </w:rPr>
            </w:pPr>
            <w:r w:rsidRPr="002753C1">
              <w:rPr>
                <w:rFonts w:ascii="Arial" w:hAnsi="Arial" w:cs="Arial"/>
                <w:b/>
                <w:color w:val="000000"/>
                <w:sz w:val="24"/>
              </w:rPr>
              <w:t>ADOPTION OF MINUTES</w:t>
            </w:r>
          </w:p>
        </w:tc>
        <w:tc>
          <w:tcPr>
            <w:tcW w:w="6960" w:type="dxa"/>
          </w:tcPr>
          <w:p w:rsidR="00AD2D76" w:rsidRPr="002753C1" w:rsidRDefault="00AD2D76" w:rsidP="00AD2D76">
            <w:pPr>
              <w:rPr>
                <w:rFonts w:ascii="Arial" w:hAnsi="Arial" w:cs="Arial"/>
                <w:color w:val="000000"/>
                <w:sz w:val="24"/>
                <w:szCs w:val="24"/>
              </w:rPr>
            </w:pPr>
            <w:r w:rsidRPr="002753C1">
              <w:rPr>
                <w:rFonts w:ascii="Arial" w:hAnsi="Arial" w:cs="Arial"/>
                <w:color w:val="000000"/>
                <w:sz w:val="24"/>
                <w:szCs w:val="24"/>
              </w:rPr>
              <w:t xml:space="preserve">The minutes for </w:t>
            </w:r>
            <w:r w:rsidR="00566A52" w:rsidRPr="002753C1">
              <w:rPr>
                <w:rFonts w:ascii="Arial" w:hAnsi="Arial" w:cs="Arial"/>
                <w:color w:val="000000"/>
                <w:sz w:val="24"/>
                <w:szCs w:val="24"/>
              </w:rPr>
              <w:t>April 11</w:t>
            </w:r>
            <w:r w:rsidR="00493620" w:rsidRPr="002753C1">
              <w:rPr>
                <w:rFonts w:ascii="Arial" w:hAnsi="Arial" w:cs="Arial"/>
                <w:color w:val="000000"/>
                <w:sz w:val="24"/>
                <w:szCs w:val="24"/>
              </w:rPr>
              <w:t>, 2019 were approved by acclamation</w:t>
            </w:r>
            <w:r w:rsidRPr="002753C1">
              <w:rPr>
                <w:rFonts w:ascii="Arial" w:hAnsi="Arial" w:cs="Arial"/>
                <w:color w:val="000000"/>
                <w:sz w:val="24"/>
                <w:szCs w:val="24"/>
              </w:rPr>
              <w:t xml:space="preserve"> </w:t>
            </w:r>
            <w:r w:rsidRPr="002753C1">
              <w:rPr>
                <w:rFonts w:ascii="Arial" w:hAnsi="Arial" w:cs="Arial"/>
                <w:b/>
                <w:color w:val="000000"/>
                <w:sz w:val="24"/>
                <w:szCs w:val="24"/>
              </w:rPr>
              <w:t xml:space="preserve">(M: </w:t>
            </w:r>
            <w:r w:rsidR="00566A52" w:rsidRPr="002753C1">
              <w:rPr>
                <w:rFonts w:ascii="Arial" w:hAnsi="Arial" w:cs="Arial"/>
                <w:b/>
                <w:color w:val="000000"/>
                <w:sz w:val="24"/>
                <w:szCs w:val="24"/>
              </w:rPr>
              <w:t>Finn</w:t>
            </w:r>
            <w:r w:rsidRPr="002753C1">
              <w:rPr>
                <w:rFonts w:ascii="Arial" w:hAnsi="Arial" w:cs="Arial"/>
                <w:b/>
                <w:color w:val="000000"/>
                <w:sz w:val="24"/>
                <w:szCs w:val="24"/>
              </w:rPr>
              <w:t xml:space="preserve">, S: </w:t>
            </w:r>
            <w:r w:rsidR="00566A52" w:rsidRPr="002753C1">
              <w:rPr>
                <w:rFonts w:ascii="Arial" w:hAnsi="Arial" w:cs="Arial"/>
                <w:b/>
                <w:color w:val="000000"/>
                <w:sz w:val="24"/>
                <w:szCs w:val="24"/>
              </w:rPr>
              <w:t>Hughes</w:t>
            </w:r>
            <w:r w:rsidR="00CF4D82" w:rsidRPr="002753C1">
              <w:rPr>
                <w:rFonts w:ascii="Arial" w:hAnsi="Arial" w:cs="Arial"/>
                <w:b/>
                <w:color w:val="000000"/>
                <w:sz w:val="24"/>
                <w:szCs w:val="24"/>
              </w:rPr>
              <w:t>)</w:t>
            </w:r>
            <w:r w:rsidR="00566A52" w:rsidRPr="002753C1">
              <w:rPr>
                <w:rFonts w:ascii="Arial" w:hAnsi="Arial" w:cs="Arial"/>
                <w:color w:val="000000"/>
                <w:sz w:val="24"/>
                <w:szCs w:val="24"/>
              </w:rPr>
              <w:t>.</w:t>
            </w:r>
          </w:p>
          <w:p w:rsidR="008E2DA0" w:rsidRPr="002753C1" w:rsidRDefault="00AD2D76" w:rsidP="00AD2D76">
            <w:pPr>
              <w:rPr>
                <w:rFonts w:ascii="Arial" w:hAnsi="Arial" w:cs="Arial"/>
                <w:b/>
                <w:color w:val="000000"/>
                <w:sz w:val="24"/>
                <w:szCs w:val="24"/>
              </w:rPr>
            </w:pPr>
            <w:r w:rsidRPr="002753C1">
              <w:rPr>
                <w:rFonts w:ascii="Arial" w:hAnsi="Arial" w:cs="Arial"/>
                <w:b/>
                <w:color w:val="000000"/>
                <w:sz w:val="24"/>
                <w:szCs w:val="24"/>
              </w:rPr>
              <w:t xml:space="preserve">  </w:t>
            </w:r>
          </w:p>
        </w:tc>
      </w:tr>
      <w:tr w:rsidR="000057D6" w:rsidRPr="00A674F5" w:rsidTr="00C40E31">
        <w:trPr>
          <w:trHeight w:val="351"/>
        </w:trPr>
        <w:tc>
          <w:tcPr>
            <w:tcW w:w="4056" w:type="dxa"/>
          </w:tcPr>
          <w:p w:rsidR="000057D6" w:rsidRPr="00A674F5" w:rsidRDefault="000057D6" w:rsidP="00D36DC7">
            <w:pPr>
              <w:rPr>
                <w:rFonts w:ascii="Arial" w:hAnsi="Arial" w:cs="Arial"/>
                <w:b/>
                <w:color w:val="000000"/>
                <w:sz w:val="24"/>
                <w:highlight w:val="yellow"/>
              </w:rPr>
            </w:pPr>
            <w:r w:rsidRPr="0081168E">
              <w:rPr>
                <w:rFonts w:ascii="Arial" w:hAnsi="Arial" w:cs="Arial"/>
                <w:b/>
                <w:color w:val="000000"/>
                <w:sz w:val="24"/>
              </w:rPr>
              <w:t>CARE COUNCIL REPORT</w:t>
            </w:r>
          </w:p>
        </w:tc>
        <w:tc>
          <w:tcPr>
            <w:tcW w:w="6960" w:type="dxa"/>
          </w:tcPr>
          <w:p w:rsidR="00260757" w:rsidRPr="00502FDC" w:rsidRDefault="00260757" w:rsidP="00260757">
            <w:pPr>
              <w:pStyle w:val="BodyText2"/>
              <w:jc w:val="both"/>
            </w:pPr>
            <w:r w:rsidRPr="00502FDC">
              <w:t>Member, Charlie Hughes, reported that the last Care Council meeting was held on May 1, 2019. A Standards, Issues, and Operations Committee meeting was held prior to the meeting and was led by Health Resources and Services Administration (HRSA) staff. Members present reported that the discussions held during this meeting were overall positive and insightful. HRSA staff was present during the Care Council meeting as part of the West Central Florida Ryan White Care Council comprehensive site visit.</w:t>
            </w:r>
          </w:p>
          <w:p w:rsidR="00260757" w:rsidRPr="00502FDC" w:rsidRDefault="00260757" w:rsidP="00260757">
            <w:pPr>
              <w:pStyle w:val="BodyText2"/>
              <w:jc w:val="both"/>
            </w:pPr>
            <w:r w:rsidRPr="00502FDC">
              <w:t xml:space="preserve">Recipient, Aubrey Arnold, informed Care Council members that Hillsborough County will be among one of the first Florida </w:t>
            </w:r>
            <w:r w:rsidRPr="00502FDC">
              <w:lastRenderedPageBreak/>
              <w:t>counties to begin a clean needle exchange program. This news was received with applause by Care Council members. He went on to remind members that the Statewide Anonymous Needs Assessment will be released soon, for 8 weeks, and asked members to do their best to assist with the distribution of these surveys once released.</w:t>
            </w:r>
          </w:p>
          <w:p w:rsidR="00260757" w:rsidRPr="00502FDC" w:rsidRDefault="00260757" w:rsidP="00260757">
            <w:pPr>
              <w:pStyle w:val="BodyText2"/>
              <w:jc w:val="both"/>
            </w:pPr>
            <w:r w:rsidRPr="00502FDC">
              <w:t>Although a new member application and member renewal application were on the agenda as actions items, both were tabled due to the absence of both parties.</w:t>
            </w:r>
          </w:p>
          <w:p w:rsidR="00260757" w:rsidRPr="00502FDC" w:rsidRDefault="00260757" w:rsidP="00260757">
            <w:pPr>
              <w:pStyle w:val="BodyText2"/>
              <w:jc w:val="both"/>
            </w:pPr>
            <w:r w:rsidRPr="00502FDC">
              <w:t>Member, Nolan Finn, announced that the Spring Patient Care Prevention Planning Group (PCPPG) meeting will be held May 14-16, 2019 and a People Living with HIV Advisory Group (PAG) meeting will follow on May 16-17, 2019. The statewide Integrated Plan dashboard as well as the evolving Part B allocations will both be discussed at this time.</w:t>
            </w:r>
            <w:r w:rsidR="001E5778">
              <w:t xml:space="preserve"> A Coordination of Efforts meeting will be held on May 14, 2019 after the close of the PCPPG meeting.</w:t>
            </w:r>
          </w:p>
          <w:p w:rsidR="00260757" w:rsidRPr="00502FDC" w:rsidRDefault="00260757" w:rsidP="00260757">
            <w:pPr>
              <w:pStyle w:val="BodyText2"/>
              <w:jc w:val="both"/>
            </w:pPr>
            <w:r w:rsidRPr="00502FDC">
              <w:t xml:space="preserve">Floyd </w:t>
            </w:r>
            <w:proofErr w:type="spellStart"/>
            <w:r w:rsidRPr="00502FDC">
              <w:t>Egner</w:t>
            </w:r>
            <w:proofErr w:type="spellEnd"/>
            <w:r w:rsidRPr="00502FDC">
              <w:t>, of the Lead Agency, reported that Part B ended their funding year at about 98% spent.</w:t>
            </w:r>
          </w:p>
          <w:p w:rsidR="00260757" w:rsidRPr="00502FDC" w:rsidRDefault="00260757" w:rsidP="00260757">
            <w:pPr>
              <w:pStyle w:val="BodyText2"/>
              <w:jc w:val="both"/>
            </w:pPr>
            <w:r w:rsidRPr="00502FDC">
              <w:t>The Women, Infants, Children, Youth and Families (WICY&amp;F) committee announced that their Spring Mother’s Day event will be held on May 15, 2019 at the St. Petersburg Metro Inclusive Health location from 11:00am – 1:00pm.</w:t>
            </w:r>
          </w:p>
          <w:p w:rsidR="00260757" w:rsidRPr="00502FDC" w:rsidRDefault="00260757" w:rsidP="00260757">
            <w:pPr>
              <w:pStyle w:val="BodyText2"/>
              <w:jc w:val="both"/>
            </w:pPr>
            <w:r w:rsidRPr="00502FDC">
              <w:t>Planning Council Support Staff reviewed bylaws pertinent to Chair and Vice-Chair elections and took nominations at that time. Nolan Finn and Charlie Hughes were nominated for Chair and Kamaria Laffrey was nominated for Vice-Chair.</w:t>
            </w:r>
          </w:p>
          <w:p w:rsidR="00260757" w:rsidRDefault="00260757" w:rsidP="00260757">
            <w:pPr>
              <w:pStyle w:val="BodyText2"/>
              <w:jc w:val="both"/>
            </w:pPr>
            <w:r w:rsidRPr="00502FDC">
              <w:t>David Cavalleri was present and requested that PLWH (People Living with HIV) Care Council members attend and participate in future Quality Management (QM) workgroup meetings. Five Care Council members volunteered to come to the June 21, 2019 meeting.</w:t>
            </w:r>
          </w:p>
          <w:p w:rsidR="00260757" w:rsidRPr="00502FDC" w:rsidRDefault="00260757" w:rsidP="00260757">
            <w:pPr>
              <w:pStyle w:val="BodyText2"/>
              <w:jc w:val="both"/>
            </w:pPr>
            <w:r>
              <w:t xml:space="preserve">The need for a seated Affordable Care Act (ACA) representative on the Care Council was discussed and guest Adrianne Emanuel, </w:t>
            </w:r>
            <w:r w:rsidRPr="00260757">
              <w:t>Agency for Health Care Administration</w:t>
            </w:r>
            <w:r>
              <w:t xml:space="preserve"> staff, requested that more information on this need be shared </w:t>
            </w:r>
            <w:r w:rsidR="00BC4939">
              <w:t>to present to her employer.</w:t>
            </w:r>
          </w:p>
          <w:p w:rsidR="004563B0" w:rsidRPr="00794D00" w:rsidRDefault="00260757" w:rsidP="00260757">
            <w:pPr>
              <w:pStyle w:val="BodyText2"/>
              <w:jc w:val="both"/>
              <w:rPr>
                <w:highlight w:val="yellow"/>
              </w:rPr>
            </w:pPr>
            <w:r w:rsidRPr="00502FDC">
              <w:t xml:space="preserve">The next Care Council meeting will be held on June 5, 2019 at the </w:t>
            </w:r>
            <w:proofErr w:type="spellStart"/>
            <w:r w:rsidRPr="00502FDC">
              <w:t>The</w:t>
            </w:r>
            <w:proofErr w:type="spellEnd"/>
            <w:r w:rsidRPr="00502FDC">
              <w:t xml:space="preserve"> Children’s Board of Hillsborough County from 1:30pm – 3:00pm.</w:t>
            </w:r>
          </w:p>
        </w:tc>
      </w:tr>
      <w:tr w:rsidR="00EA58A3" w:rsidRPr="00A674F5" w:rsidTr="00C40E31">
        <w:trPr>
          <w:trHeight w:val="351"/>
        </w:trPr>
        <w:tc>
          <w:tcPr>
            <w:tcW w:w="4056" w:type="dxa"/>
          </w:tcPr>
          <w:p w:rsidR="00EA58A3" w:rsidRPr="00A37EA1" w:rsidRDefault="00EA58A3" w:rsidP="005B239A">
            <w:pPr>
              <w:ind w:right="-54"/>
              <w:rPr>
                <w:rFonts w:ascii="Arial" w:hAnsi="Arial" w:cs="Arial"/>
                <w:b/>
                <w:color w:val="000000"/>
                <w:sz w:val="24"/>
                <w:szCs w:val="24"/>
              </w:rPr>
            </w:pPr>
            <w:r w:rsidRPr="00A37EA1">
              <w:rPr>
                <w:rFonts w:ascii="Arial" w:hAnsi="Arial" w:cs="Arial"/>
                <w:b/>
                <w:color w:val="000000"/>
                <w:sz w:val="24"/>
                <w:szCs w:val="24"/>
              </w:rPr>
              <w:lastRenderedPageBreak/>
              <w:t xml:space="preserve">REVIEW </w:t>
            </w:r>
            <w:r w:rsidR="005B239A" w:rsidRPr="00A37EA1">
              <w:rPr>
                <w:rFonts w:ascii="Arial" w:hAnsi="Arial" w:cs="Arial"/>
                <w:b/>
                <w:color w:val="000000"/>
                <w:sz w:val="24"/>
                <w:szCs w:val="24"/>
              </w:rPr>
              <w:t>INTEGRATED PLAN</w:t>
            </w:r>
          </w:p>
        </w:tc>
        <w:tc>
          <w:tcPr>
            <w:tcW w:w="6960" w:type="dxa"/>
          </w:tcPr>
          <w:p w:rsidR="00EA58A3" w:rsidRPr="00A37EA1" w:rsidRDefault="00355F73" w:rsidP="005B0313">
            <w:pPr>
              <w:jc w:val="both"/>
              <w:rPr>
                <w:rFonts w:ascii="Arial" w:hAnsi="Arial" w:cs="Arial"/>
                <w:color w:val="000000"/>
                <w:sz w:val="24"/>
                <w:szCs w:val="24"/>
              </w:rPr>
            </w:pPr>
            <w:r w:rsidRPr="00A37EA1">
              <w:rPr>
                <w:rFonts w:ascii="Arial" w:hAnsi="Arial" w:cs="Arial"/>
                <w:color w:val="000000"/>
                <w:sz w:val="24"/>
                <w:szCs w:val="24"/>
              </w:rPr>
              <w:t>Member, Nolan Finn, will be reporting data collected for 4 goals at the Patient Care and Prevention Planning Group (PCPPG) meeting next week.</w:t>
            </w:r>
          </w:p>
          <w:p w:rsidR="00355F73" w:rsidRPr="00A37EA1" w:rsidRDefault="00355F73" w:rsidP="005B0313">
            <w:pPr>
              <w:jc w:val="both"/>
              <w:rPr>
                <w:rFonts w:ascii="Arial" w:hAnsi="Arial" w:cs="Arial"/>
                <w:color w:val="000000"/>
                <w:sz w:val="24"/>
                <w:szCs w:val="24"/>
              </w:rPr>
            </w:pPr>
          </w:p>
          <w:p w:rsidR="00355F73" w:rsidRPr="00A37EA1" w:rsidRDefault="00355F73" w:rsidP="005B0313">
            <w:pPr>
              <w:jc w:val="both"/>
              <w:rPr>
                <w:rFonts w:ascii="Arial" w:hAnsi="Arial" w:cs="Arial"/>
                <w:color w:val="000000"/>
                <w:sz w:val="24"/>
                <w:szCs w:val="24"/>
              </w:rPr>
            </w:pPr>
            <w:r w:rsidRPr="00A37EA1">
              <w:rPr>
                <w:rFonts w:ascii="Arial" w:hAnsi="Arial" w:cs="Arial"/>
                <w:color w:val="000000"/>
                <w:sz w:val="24"/>
                <w:szCs w:val="24"/>
              </w:rPr>
              <w:t>Members reviewed each goal, strategy, and activity listed in the Integrated Plan. National HIV/AIDS Strategy (NHAS) goal #1 regarding the increase of Pre-Exposure Prophylaxis (</w:t>
            </w:r>
            <w:proofErr w:type="spellStart"/>
            <w:r w:rsidRPr="00A37EA1">
              <w:rPr>
                <w:rFonts w:ascii="Arial" w:hAnsi="Arial" w:cs="Arial"/>
                <w:color w:val="000000"/>
                <w:sz w:val="24"/>
                <w:szCs w:val="24"/>
              </w:rPr>
              <w:t>PrEP</w:t>
            </w:r>
            <w:proofErr w:type="spellEnd"/>
            <w:r w:rsidRPr="00A37EA1">
              <w:rPr>
                <w:rFonts w:ascii="Arial" w:hAnsi="Arial" w:cs="Arial"/>
                <w:color w:val="000000"/>
                <w:sz w:val="24"/>
                <w:szCs w:val="24"/>
              </w:rPr>
              <w:t xml:space="preserve">) providers by 50% has been met and exceeded. A typo for </w:t>
            </w:r>
            <w:r w:rsidRPr="00A37EA1">
              <w:rPr>
                <w:rFonts w:ascii="Arial" w:hAnsi="Arial" w:cs="Arial"/>
                <w:color w:val="000000"/>
                <w:sz w:val="24"/>
                <w:szCs w:val="24"/>
              </w:rPr>
              <w:lastRenderedPageBreak/>
              <w:t xml:space="preserve">Strategy #2, on Page 40, was observed and changes were noted in the Integrated Plan’s living document (to be reviewed monthly, beginning at the June P&amp;E meeting). Strategy #3 was reported to be on track as there are now billboards and commercials that advertise </w:t>
            </w:r>
            <w:proofErr w:type="spellStart"/>
            <w:r w:rsidRPr="00A37EA1">
              <w:rPr>
                <w:rFonts w:ascii="Arial" w:hAnsi="Arial" w:cs="Arial"/>
                <w:color w:val="000000"/>
                <w:sz w:val="24"/>
                <w:szCs w:val="24"/>
              </w:rPr>
              <w:t>PrEP</w:t>
            </w:r>
            <w:proofErr w:type="spellEnd"/>
            <w:r w:rsidRPr="00A37EA1">
              <w:rPr>
                <w:rFonts w:ascii="Arial" w:hAnsi="Arial" w:cs="Arial"/>
                <w:color w:val="000000"/>
                <w:sz w:val="24"/>
                <w:szCs w:val="24"/>
              </w:rPr>
              <w:t xml:space="preserve"> and the Department of Health (DOH) is currently running social media ads through the Mary Elizabeth Group.</w:t>
            </w:r>
            <w:r w:rsidR="001E5778" w:rsidRPr="00A37EA1">
              <w:rPr>
                <w:rFonts w:ascii="Arial" w:hAnsi="Arial" w:cs="Arial"/>
                <w:color w:val="000000"/>
                <w:sz w:val="24"/>
                <w:szCs w:val="24"/>
              </w:rPr>
              <w:t xml:space="preserve"> Indicators will be discussed at a Bureau level at the upcoming PCPPG meeting.</w:t>
            </w:r>
          </w:p>
          <w:p w:rsidR="00B43C9C" w:rsidRPr="00A37EA1" w:rsidRDefault="00B43C9C" w:rsidP="005B0313">
            <w:pPr>
              <w:jc w:val="both"/>
              <w:rPr>
                <w:rFonts w:ascii="Arial" w:hAnsi="Arial" w:cs="Arial"/>
                <w:color w:val="000000"/>
                <w:sz w:val="24"/>
                <w:szCs w:val="24"/>
              </w:rPr>
            </w:pPr>
          </w:p>
          <w:p w:rsidR="00B43C9C" w:rsidRPr="00A37EA1" w:rsidRDefault="00B43C9C" w:rsidP="005B0313">
            <w:pPr>
              <w:jc w:val="both"/>
              <w:rPr>
                <w:rFonts w:ascii="Arial" w:hAnsi="Arial" w:cs="Arial"/>
                <w:color w:val="000000"/>
                <w:sz w:val="24"/>
                <w:szCs w:val="24"/>
              </w:rPr>
            </w:pPr>
            <w:r w:rsidRPr="00A37EA1">
              <w:rPr>
                <w:rFonts w:ascii="Arial" w:hAnsi="Arial" w:cs="Arial"/>
                <w:color w:val="000000"/>
                <w:sz w:val="24"/>
                <w:szCs w:val="24"/>
              </w:rPr>
              <w:t xml:space="preserve">Member, Marylin Merida, questioned how “best practices to finance </w:t>
            </w:r>
            <w:proofErr w:type="spellStart"/>
            <w:r w:rsidRPr="00A37EA1">
              <w:rPr>
                <w:rFonts w:ascii="Arial" w:hAnsi="Arial" w:cs="Arial"/>
                <w:color w:val="000000"/>
                <w:sz w:val="24"/>
                <w:szCs w:val="24"/>
              </w:rPr>
              <w:t>PrEP</w:t>
            </w:r>
            <w:proofErr w:type="spellEnd"/>
            <w:r w:rsidRPr="00A37EA1">
              <w:rPr>
                <w:rFonts w:ascii="Arial" w:hAnsi="Arial" w:cs="Arial"/>
                <w:color w:val="000000"/>
                <w:sz w:val="24"/>
                <w:szCs w:val="24"/>
              </w:rPr>
              <w:t xml:space="preserve">” will be identified and members agreed that this language is no longer relevant and should be changed to “monitor streams of funding” as the provision of </w:t>
            </w:r>
            <w:proofErr w:type="spellStart"/>
            <w:r w:rsidRPr="00A37EA1">
              <w:rPr>
                <w:rFonts w:ascii="Arial" w:hAnsi="Arial" w:cs="Arial"/>
                <w:color w:val="000000"/>
                <w:sz w:val="24"/>
                <w:szCs w:val="24"/>
              </w:rPr>
              <w:t>PrEP</w:t>
            </w:r>
            <w:proofErr w:type="spellEnd"/>
            <w:r w:rsidRPr="00A37EA1">
              <w:rPr>
                <w:rFonts w:ascii="Arial" w:hAnsi="Arial" w:cs="Arial"/>
                <w:color w:val="000000"/>
                <w:sz w:val="24"/>
                <w:szCs w:val="24"/>
              </w:rPr>
              <w:t xml:space="preserve"> continues to change. Merida and Lead Agency staff, Floyd </w:t>
            </w:r>
            <w:proofErr w:type="spellStart"/>
            <w:r w:rsidRPr="00A37EA1">
              <w:rPr>
                <w:rFonts w:ascii="Arial" w:hAnsi="Arial" w:cs="Arial"/>
                <w:color w:val="000000"/>
                <w:sz w:val="24"/>
                <w:szCs w:val="24"/>
              </w:rPr>
              <w:t>Egner</w:t>
            </w:r>
            <w:proofErr w:type="spellEnd"/>
            <w:r w:rsidRPr="00A37EA1">
              <w:rPr>
                <w:rFonts w:ascii="Arial" w:hAnsi="Arial" w:cs="Arial"/>
                <w:color w:val="000000"/>
                <w:sz w:val="24"/>
                <w:szCs w:val="24"/>
              </w:rPr>
              <w:t xml:space="preserve">, discussed that the funding for </w:t>
            </w:r>
            <w:proofErr w:type="spellStart"/>
            <w:r w:rsidRPr="00A37EA1">
              <w:rPr>
                <w:rFonts w:ascii="Arial" w:hAnsi="Arial" w:cs="Arial"/>
                <w:color w:val="000000"/>
                <w:sz w:val="24"/>
                <w:szCs w:val="24"/>
              </w:rPr>
              <w:t>PrEP</w:t>
            </w:r>
            <w:proofErr w:type="spellEnd"/>
            <w:r w:rsidRPr="00A37EA1">
              <w:rPr>
                <w:rFonts w:ascii="Arial" w:hAnsi="Arial" w:cs="Arial"/>
                <w:color w:val="000000"/>
                <w:sz w:val="24"/>
                <w:szCs w:val="24"/>
              </w:rPr>
              <w:t xml:space="preserve"> navigators is coming from medical services and not from prevention funds.</w:t>
            </w:r>
          </w:p>
          <w:p w:rsidR="00B43C9C" w:rsidRPr="00A37EA1" w:rsidRDefault="00B43C9C" w:rsidP="005B0313">
            <w:pPr>
              <w:jc w:val="both"/>
              <w:rPr>
                <w:rFonts w:ascii="Arial" w:hAnsi="Arial" w:cs="Arial"/>
                <w:color w:val="000000"/>
                <w:sz w:val="24"/>
                <w:szCs w:val="24"/>
              </w:rPr>
            </w:pPr>
          </w:p>
          <w:p w:rsidR="00B43C9C" w:rsidRPr="00A37EA1" w:rsidRDefault="00B43C9C" w:rsidP="005B0313">
            <w:pPr>
              <w:jc w:val="both"/>
              <w:rPr>
                <w:rFonts w:ascii="Arial" w:hAnsi="Arial" w:cs="Arial"/>
                <w:color w:val="000000"/>
                <w:sz w:val="24"/>
                <w:szCs w:val="24"/>
              </w:rPr>
            </w:pPr>
            <w:r w:rsidRPr="00A37EA1">
              <w:rPr>
                <w:rFonts w:ascii="Arial" w:hAnsi="Arial" w:cs="Arial"/>
                <w:color w:val="000000"/>
                <w:sz w:val="24"/>
                <w:szCs w:val="24"/>
              </w:rPr>
              <w:t>Members discussed how to achieve objective B’s goal of 90% of People Living with HIV (PLWH) being aware of their status. One indicator suggests that testing through the Emergency Room should be implemented across all hospitals in the Eligible Metropolitan Area (EMA). Although Tampa General Hospital is participating in this effort, it is not consistent among all hospitals.</w:t>
            </w:r>
          </w:p>
          <w:p w:rsidR="00B43C9C" w:rsidRPr="00A37EA1" w:rsidRDefault="00B43C9C" w:rsidP="005B0313">
            <w:pPr>
              <w:jc w:val="both"/>
              <w:rPr>
                <w:rFonts w:ascii="Arial" w:hAnsi="Arial" w:cs="Arial"/>
                <w:color w:val="000000"/>
                <w:sz w:val="24"/>
                <w:szCs w:val="24"/>
              </w:rPr>
            </w:pPr>
          </w:p>
          <w:p w:rsidR="00B43C9C" w:rsidRPr="00A37EA1" w:rsidRDefault="00B43C9C" w:rsidP="005B0313">
            <w:pPr>
              <w:jc w:val="both"/>
              <w:rPr>
                <w:rFonts w:ascii="Arial" w:hAnsi="Arial" w:cs="Arial"/>
                <w:color w:val="000000"/>
                <w:sz w:val="24"/>
                <w:szCs w:val="24"/>
              </w:rPr>
            </w:pPr>
            <w:r w:rsidRPr="00A37EA1">
              <w:rPr>
                <w:rFonts w:ascii="Arial" w:hAnsi="Arial" w:cs="Arial"/>
                <w:color w:val="000000"/>
                <w:sz w:val="24"/>
                <w:szCs w:val="24"/>
              </w:rPr>
              <w:t xml:space="preserve">Quality Management (QM) will begin tracking suppression rates by zip-codes in order for agencies to identify local hotspots for the purpose of increased outreach and HIV testing. Although QM is able to collect such data from e2Hillsborough and </w:t>
            </w:r>
            <w:proofErr w:type="spellStart"/>
            <w:r w:rsidRPr="00A37EA1">
              <w:rPr>
                <w:rFonts w:ascii="Arial" w:hAnsi="Arial" w:cs="Arial"/>
                <w:color w:val="000000"/>
                <w:sz w:val="24"/>
                <w:szCs w:val="24"/>
              </w:rPr>
              <w:t>CareWare</w:t>
            </w:r>
            <w:proofErr w:type="spellEnd"/>
            <w:r w:rsidRPr="00A37EA1">
              <w:rPr>
                <w:rFonts w:ascii="Arial" w:hAnsi="Arial" w:cs="Arial"/>
                <w:color w:val="000000"/>
                <w:sz w:val="24"/>
                <w:szCs w:val="24"/>
              </w:rPr>
              <w:t xml:space="preserve"> these systems do not track people prescribed </w:t>
            </w:r>
            <w:proofErr w:type="spellStart"/>
            <w:r w:rsidRPr="00A37EA1">
              <w:rPr>
                <w:rFonts w:ascii="Arial" w:hAnsi="Arial" w:cs="Arial"/>
                <w:color w:val="000000"/>
                <w:sz w:val="24"/>
                <w:szCs w:val="24"/>
              </w:rPr>
              <w:t>PrEP</w:t>
            </w:r>
            <w:proofErr w:type="spellEnd"/>
            <w:r w:rsidR="00E25FB3" w:rsidRPr="00A37EA1">
              <w:rPr>
                <w:rFonts w:ascii="Arial" w:hAnsi="Arial" w:cs="Arial"/>
                <w:color w:val="000000"/>
                <w:sz w:val="24"/>
                <w:szCs w:val="24"/>
              </w:rPr>
              <w:t xml:space="preserve"> as these systems are solely for people who are HIV+. One local initiative, Zero Pinellas, has begun tracking these individuals and are recording them using an excel spreadsheet. Recipient, Aubrey Arnold, offered to get in touch with HRSA technical assistance (TA) to discuss whether or not this is a possible project to begin. Member, Nolan Finn, informed members that </w:t>
            </w:r>
            <w:proofErr w:type="spellStart"/>
            <w:r w:rsidR="00E25FB3" w:rsidRPr="00A37EA1">
              <w:rPr>
                <w:rFonts w:ascii="Arial" w:hAnsi="Arial" w:cs="Arial"/>
                <w:color w:val="000000"/>
                <w:sz w:val="24"/>
                <w:szCs w:val="24"/>
              </w:rPr>
              <w:t>PrEP</w:t>
            </w:r>
            <w:proofErr w:type="spellEnd"/>
            <w:r w:rsidR="00E25FB3" w:rsidRPr="00A37EA1">
              <w:rPr>
                <w:rFonts w:ascii="Arial" w:hAnsi="Arial" w:cs="Arial"/>
                <w:color w:val="000000"/>
                <w:sz w:val="24"/>
                <w:szCs w:val="24"/>
              </w:rPr>
              <w:t xml:space="preserve"> will be discussed at the upcoming PCPPG meeting.</w:t>
            </w:r>
          </w:p>
          <w:p w:rsidR="00E25FB3" w:rsidRPr="00A37EA1" w:rsidRDefault="00E25FB3" w:rsidP="005B0313">
            <w:pPr>
              <w:jc w:val="both"/>
              <w:rPr>
                <w:rFonts w:ascii="Arial" w:hAnsi="Arial" w:cs="Arial"/>
                <w:color w:val="000000"/>
                <w:sz w:val="24"/>
                <w:szCs w:val="24"/>
              </w:rPr>
            </w:pPr>
          </w:p>
          <w:p w:rsidR="00E25FB3" w:rsidRPr="00A37EA1" w:rsidRDefault="00E25FB3" w:rsidP="005B0313">
            <w:pPr>
              <w:jc w:val="both"/>
              <w:rPr>
                <w:rFonts w:ascii="Arial" w:hAnsi="Arial" w:cs="Arial"/>
                <w:color w:val="000000"/>
                <w:sz w:val="24"/>
                <w:szCs w:val="24"/>
              </w:rPr>
            </w:pPr>
            <w:r w:rsidRPr="00A37EA1">
              <w:rPr>
                <w:rFonts w:ascii="Arial" w:hAnsi="Arial" w:cs="Arial"/>
                <w:color w:val="000000"/>
                <w:sz w:val="24"/>
                <w:szCs w:val="24"/>
              </w:rPr>
              <w:t>Language was determined to be inappropriate for strategy #2 B in regards to peers identifying other peers as high risk as it implies that peers will be reporting these folks to surveillance. Instead members suggested that this language be changed to reflect the Peer and Partner training model. Members discussed that strategy #3 is measured through DOH grants that are required to report number of social media posts that educate viewers on HIV testing. Member, Elizabeth Rugg, men</w:t>
            </w:r>
            <w:r w:rsidR="00A37EA1" w:rsidRPr="00A37EA1">
              <w:rPr>
                <w:rFonts w:ascii="Arial" w:hAnsi="Arial" w:cs="Arial"/>
                <w:color w:val="000000"/>
                <w:sz w:val="24"/>
                <w:szCs w:val="24"/>
              </w:rPr>
              <w:t xml:space="preserve">tioned that not all sub-recipients are required to report social media posts, for example the West Central Florida Ryan White Care Council is not required to report the number of social media posts. Thus this language should be changed to High Impact Prevention grantees because it is a required </w:t>
            </w:r>
            <w:r w:rsidR="00A37EA1" w:rsidRPr="00A37EA1">
              <w:rPr>
                <w:rFonts w:ascii="Arial" w:hAnsi="Arial" w:cs="Arial"/>
                <w:color w:val="000000"/>
                <w:sz w:val="24"/>
                <w:szCs w:val="24"/>
              </w:rPr>
              <w:lastRenderedPageBreak/>
              <w:t>deliverable per their grant award.</w:t>
            </w:r>
          </w:p>
          <w:p w:rsidR="00A37EA1" w:rsidRPr="00A37EA1" w:rsidRDefault="00A37EA1" w:rsidP="005B0313">
            <w:pPr>
              <w:jc w:val="both"/>
              <w:rPr>
                <w:rFonts w:ascii="Arial" w:hAnsi="Arial" w:cs="Arial"/>
                <w:color w:val="000000"/>
                <w:sz w:val="24"/>
                <w:szCs w:val="24"/>
              </w:rPr>
            </w:pPr>
          </w:p>
          <w:p w:rsidR="00A37EA1" w:rsidRPr="00A37EA1" w:rsidRDefault="00A37EA1" w:rsidP="005B0313">
            <w:pPr>
              <w:jc w:val="both"/>
              <w:rPr>
                <w:rFonts w:ascii="Arial" w:hAnsi="Arial" w:cs="Arial"/>
                <w:color w:val="000000"/>
                <w:sz w:val="24"/>
                <w:szCs w:val="24"/>
              </w:rPr>
            </w:pPr>
            <w:r w:rsidRPr="00A37EA1">
              <w:rPr>
                <w:rFonts w:ascii="Arial" w:hAnsi="Arial" w:cs="Arial"/>
                <w:color w:val="000000"/>
                <w:sz w:val="24"/>
                <w:szCs w:val="24"/>
              </w:rPr>
              <w:t>Members decided that provider training activity, per Strategy #2 B, should be eliminated as trainings are not specific to HIV testing. Co-Chair, Sheryl Hoolsema, went on to say that the AIDS Education Training Centers (AETCs) do not provider training to providers that specifically pertains to HIV testing awareness and education, thus it would be impossible to track who is educated based on their need.</w:t>
            </w:r>
          </w:p>
          <w:p w:rsidR="00A37EA1" w:rsidRPr="00A37EA1" w:rsidRDefault="00A37EA1" w:rsidP="005B0313">
            <w:pPr>
              <w:jc w:val="both"/>
              <w:rPr>
                <w:rFonts w:ascii="Arial" w:hAnsi="Arial" w:cs="Arial"/>
                <w:color w:val="000000"/>
                <w:sz w:val="24"/>
                <w:szCs w:val="24"/>
              </w:rPr>
            </w:pPr>
          </w:p>
          <w:p w:rsidR="00A37EA1" w:rsidRPr="00A37EA1" w:rsidRDefault="00A37EA1" w:rsidP="005B0313">
            <w:pPr>
              <w:jc w:val="both"/>
              <w:rPr>
                <w:rFonts w:ascii="Arial" w:hAnsi="Arial" w:cs="Arial"/>
                <w:color w:val="000000"/>
                <w:sz w:val="24"/>
                <w:szCs w:val="24"/>
              </w:rPr>
            </w:pPr>
            <w:r w:rsidRPr="00A37EA1">
              <w:rPr>
                <w:rFonts w:ascii="Arial" w:hAnsi="Arial" w:cs="Arial"/>
                <w:color w:val="000000"/>
                <w:sz w:val="24"/>
                <w:szCs w:val="24"/>
              </w:rPr>
              <w:t>Member, Nolan Finn, questioned how the EMA will reduce new infections by 10% if there is no baseline logged. Staff, Naomi Ardjomand-Kermani, explained that the baseline would be the incidence rate of HIV in 2017 as compared to the final incidence rate collected in 2021.</w:t>
            </w:r>
          </w:p>
          <w:p w:rsidR="00A37EA1" w:rsidRPr="00A37EA1" w:rsidRDefault="00A37EA1" w:rsidP="005B0313">
            <w:pPr>
              <w:jc w:val="both"/>
              <w:rPr>
                <w:rFonts w:ascii="Arial" w:hAnsi="Arial" w:cs="Arial"/>
                <w:color w:val="000000"/>
                <w:sz w:val="24"/>
                <w:szCs w:val="24"/>
              </w:rPr>
            </w:pPr>
          </w:p>
          <w:p w:rsidR="00A37EA1" w:rsidRPr="00A37EA1" w:rsidRDefault="00A37EA1" w:rsidP="005B0313">
            <w:pPr>
              <w:jc w:val="both"/>
              <w:rPr>
                <w:rFonts w:ascii="Arial" w:hAnsi="Arial" w:cs="Arial"/>
                <w:color w:val="000000"/>
                <w:sz w:val="24"/>
                <w:szCs w:val="24"/>
              </w:rPr>
            </w:pPr>
            <w:r w:rsidRPr="00A37EA1">
              <w:rPr>
                <w:rFonts w:ascii="Arial" w:hAnsi="Arial" w:cs="Arial"/>
                <w:color w:val="000000"/>
                <w:sz w:val="24"/>
                <w:szCs w:val="24"/>
              </w:rPr>
              <w:t>Member concluded this discussion by requesting that the language used in Strategy #3, regarding social media post reports, be changed to social media posts seen and engagements.</w:t>
            </w:r>
          </w:p>
          <w:p w:rsidR="005B0313" w:rsidRPr="00A37EA1" w:rsidRDefault="005B0313" w:rsidP="005B0313">
            <w:pPr>
              <w:jc w:val="both"/>
              <w:rPr>
                <w:rFonts w:ascii="Arial" w:hAnsi="Arial" w:cs="Arial"/>
                <w:color w:val="000000"/>
                <w:sz w:val="24"/>
                <w:szCs w:val="24"/>
              </w:rPr>
            </w:pPr>
          </w:p>
        </w:tc>
      </w:tr>
      <w:tr w:rsidR="000057D6" w:rsidRPr="00A674F5" w:rsidTr="00C40E31">
        <w:trPr>
          <w:trHeight w:val="351"/>
        </w:trPr>
        <w:tc>
          <w:tcPr>
            <w:tcW w:w="4056" w:type="dxa"/>
          </w:tcPr>
          <w:p w:rsidR="000057D6" w:rsidRPr="002753C1" w:rsidRDefault="000057D6" w:rsidP="00B23FF1">
            <w:pPr>
              <w:ind w:right="-54"/>
              <w:rPr>
                <w:rFonts w:ascii="Arial" w:hAnsi="Arial" w:cs="Arial"/>
                <w:b/>
                <w:color w:val="000000"/>
                <w:sz w:val="24"/>
                <w:szCs w:val="24"/>
              </w:rPr>
            </w:pPr>
            <w:r w:rsidRPr="002753C1">
              <w:rPr>
                <w:rFonts w:ascii="Arial" w:hAnsi="Arial" w:cs="Arial"/>
                <w:b/>
                <w:color w:val="000000"/>
                <w:sz w:val="24"/>
                <w:szCs w:val="24"/>
              </w:rPr>
              <w:lastRenderedPageBreak/>
              <w:t>COMMUNITY INPUT/ANNOUNCEMENTS</w:t>
            </w:r>
          </w:p>
        </w:tc>
        <w:tc>
          <w:tcPr>
            <w:tcW w:w="6960" w:type="dxa"/>
          </w:tcPr>
          <w:p w:rsidR="000057D6" w:rsidRPr="002753C1" w:rsidRDefault="002753C1" w:rsidP="00726CA2">
            <w:pPr>
              <w:jc w:val="both"/>
              <w:rPr>
                <w:rFonts w:ascii="Arial" w:hAnsi="Arial" w:cs="Arial"/>
                <w:color w:val="000000"/>
                <w:sz w:val="24"/>
                <w:szCs w:val="24"/>
              </w:rPr>
            </w:pPr>
            <w:r w:rsidRPr="002753C1">
              <w:rPr>
                <w:rFonts w:ascii="Arial" w:hAnsi="Arial" w:cs="Arial"/>
                <w:color w:val="000000"/>
                <w:sz w:val="24"/>
                <w:szCs w:val="24"/>
              </w:rPr>
              <w:t>Recipient, Aubrey Arnold, shared with members that the Health Resources and Services Administration (HRSA) comprehensive site visit was successful, with 3 HRSA staff, including the EMA’s project office, and 4 HRSA-contracted consultants present. Comments were positive overall and the report is expected within the next 4-6 weeks. HRSA staff applauded the area’s quick turnaround in regards to provider payments. The consumer luncheon, held on the third day of the site visit, was attended by 15 participants.</w:t>
            </w:r>
          </w:p>
          <w:p w:rsidR="002753C1" w:rsidRPr="002753C1" w:rsidRDefault="002753C1" w:rsidP="00726CA2">
            <w:pPr>
              <w:jc w:val="both"/>
              <w:rPr>
                <w:rFonts w:ascii="Arial" w:hAnsi="Arial" w:cs="Arial"/>
                <w:color w:val="000000"/>
                <w:sz w:val="24"/>
                <w:szCs w:val="24"/>
              </w:rPr>
            </w:pPr>
          </w:p>
          <w:p w:rsidR="002753C1" w:rsidRPr="002753C1" w:rsidRDefault="002753C1" w:rsidP="00726CA2">
            <w:pPr>
              <w:jc w:val="both"/>
              <w:rPr>
                <w:rFonts w:ascii="Arial" w:hAnsi="Arial" w:cs="Arial"/>
                <w:color w:val="000000"/>
                <w:sz w:val="24"/>
                <w:szCs w:val="24"/>
              </w:rPr>
            </w:pPr>
            <w:r w:rsidRPr="002753C1">
              <w:rPr>
                <w:rFonts w:ascii="Arial" w:hAnsi="Arial" w:cs="Arial"/>
                <w:color w:val="000000"/>
                <w:sz w:val="24"/>
                <w:szCs w:val="24"/>
              </w:rPr>
              <w:t>Co-Chair, Nolan Finn, announced that he will be appearing on an episode of HGTV’s House Hunters on May 30</w:t>
            </w:r>
            <w:r w:rsidRPr="002753C1">
              <w:rPr>
                <w:rFonts w:ascii="Arial" w:hAnsi="Arial" w:cs="Arial"/>
                <w:color w:val="000000"/>
                <w:sz w:val="24"/>
                <w:szCs w:val="24"/>
                <w:vertAlign w:val="superscript"/>
              </w:rPr>
              <w:t>th</w:t>
            </w:r>
            <w:r w:rsidRPr="002753C1">
              <w:rPr>
                <w:rFonts w:ascii="Arial" w:hAnsi="Arial" w:cs="Arial"/>
                <w:color w:val="000000"/>
                <w:sz w:val="24"/>
                <w:szCs w:val="24"/>
              </w:rPr>
              <w:t>, 2019 at 10:00pm.</w:t>
            </w:r>
          </w:p>
          <w:p w:rsidR="000057D6" w:rsidRPr="002753C1" w:rsidRDefault="000057D6" w:rsidP="00726CA2">
            <w:pPr>
              <w:jc w:val="both"/>
              <w:rPr>
                <w:rFonts w:ascii="Arial" w:hAnsi="Arial" w:cs="Arial"/>
                <w:color w:val="000000"/>
                <w:sz w:val="24"/>
                <w:szCs w:val="24"/>
              </w:rPr>
            </w:pPr>
          </w:p>
        </w:tc>
      </w:tr>
      <w:tr w:rsidR="000057D6" w:rsidRPr="008D4952" w:rsidTr="00C40E31">
        <w:trPr>
          <w:trHeight w:val="351"/>
        </w:trPr>
        <w:tc>
          <w:tcPr>
            <w:tcW w:w="4056" w:type="dxa"/>
          </w:tcPr>
          <w:p w:rsidR="000057D6" w:rsidRPr="002753C1" w:rsidRDefault="000057D6" w:rsidP="00B8695B">
            <w:pPr>
              <w:ind w:right="-54"/>
              <w:rPr>
                <w:rFonts w:ascii="Arial" w:hAnsi="Arial" w:cs="Arial"/>
                <w:b/>
                <w:color w:val="000000"/>
                <w:sz w:val="24"/>
                <w:szCs w:val="24"/>
              </w:rPr>
            </w:pPr>
            <w:r w:rsidRPr="002753C1">
              <w:rPr>
                <w:rFonts w:ascii="Arial" w:hAnsi="Arial" w:cs="Arial"/>
                <w:b/>
                <w:color w:val="000000"/>
                <w:sz w:val="24"/>
                <w:szCs w:val="24"/>
              </w:rPr>
              <w:t xml:space="preserve">ADJOURNMENT </w:t>
            </w:r>
          </w:p>
        </w:tc>
        <w:tc>
          <w:tcPr>
            <w:tcW w:w="6960" w:type="dxa"/>
          </w:tcPr>
          <w:p w:rsidR="000057D6" w:rsidRPr="002753C1" w:rsidRDefault="000057D6" w:rsidP="002753C1">
            <w:pPr>
              <w:jc w:val="both"/>
              <w:rPr>
                <w:rFonts w:ascii="Arial" w:hAnsi="Arial" w:cs="Arial"/>
                <w:color w:val="000000"/>
                <w:sz w:val="24"/>
                <w:szCs w:val="24"/>
              </w:rPr>
            </w:pPr>
            <w:r w:rsidRPr="002753C1">
              <w:rPr>
                <w:rFonts w:ascii="Arial" w:hAnsi="Arial" w:cs="Arial"/>
                <w:color w:val="000000"/>
                <w:sz w:val="24"/>
                <w:szCs w:val="24"/>
              </w:rPr>
              <w:t xml:space="preserve">There being no further business to come before the Committee, the meeting was adjourned at </w:t>
            </w:r>
            <w:r w:rsidR="00C129FC" w:rsidRPr="002753C1">
              <w:rPr>
                <w:rFonts w:ascii="Arial" w:hAnsi="Arial" w:cs="Arial"/>
                <w:color w:val="000000"/>
                <w:sz w:val="24"/>
                <w:szCs w:val="24"/>
              </w:rPr>
              <w:t>10:</w:t>
            </w:r>
            <w:r w:rsidR="002753C1" w:rsidRPr="002753C1">
              <w:rPr>
                <w:rFonts w:ascii="Arial" w:hAnsi="Arial" w:cs="Arial"/>
                <w:color w:val="000000"/>
                <w:sz w:val="24"/>
                <w:szCs w:val="24"/>
              </w:rPr>
              <w:t>52</w:t>
            </w:r>
            <w:r w:rsidRPr="002753C1">
              <w:rPr>
                <w:rFonts w:ascii="Arial" w:hAnsi="Arial" w:cs="Arial"/>
                <w:color w:val="000000"/>
                <w:sz w:val="24"/>
                <w:szCs w:val="24"/>
              </w:rPr>
              <w:t xml:space="preserve"> a.m.</w:t>
            </w:r>
          </w:p>
        </w:tc>
      </w:tr>
      <w:tr w:rsidR="000057D6" w:rsidRPr="008D4952" w:rsidTr="00C40E31">
        <w:trPr>
          <w:trHeight w:val="351"/>
        </w:trPr>
        <w:tc>
          <w:tcPr>
            <w:tcW w:w="4056" w:type="dxa"/>
          </w:tcPr>
          <w:p w:rsidR="000057D6" w:rsidRPr="008D4952" w:rsidRDefault="000057D6" w:rsidP="00B23FF1">
            <w:pPr>
              <w:ind w:right="-54"/>
              <w:rPr>
                <w:rFonts w:ascii="Arial" w:hAnsi="Arial" w:cs="Arial"/>
                <w:b/>
                <w:color w:val="000000"/>
                <w:sz w:val="24"/>
                <w:szCs w:val="24"/>
              </w:rPr>
            </w:pPr>
          </w:p>
        </w:tc>
        <w:tc>
          <w:tcPr>
            <w:tcW w:w="6960" w:type="dxa"/>
          </w:tcPr>
          <w:p w:rsidR="000057D6" w:rsidRPr="008D4952" w:rsidRDefault="000057D6" w:rsidP="001F620B">
            <w:pPr>
              <w:jc w:val="both"/>
              <w:rPr>
                <w:rFonts w:ascii="Arial" w:hAnsi="Arial" w:cs="Arial"/>
                <w:color w:val="000000"/>
                <w:sz w:val="24"/>
                <w:szCs w:val="24"/>
              </w:rPr>
            </w:pPr>
          </w:p>
        </w:tc>
      </w:tr>
      <w:tr w:rsidR="000057D6" w:rsidTr="00C40E31">
        <w:trPr>
          <w:trHeight w:val="351"/>
        </w:trPr>
        <w:tc>
          <w:tcPr>
            <w:tcW w:w="4056" w:type="dxa"/>
          </w:tcPr>
          <w:p w:rsidR="000057D6" w:rsidRPr="008D4952" w:rsidRDefault="000057D6" w:rsidP="00DF5936">
            <w:pPr>
              <w:ind w:right="-54"/>
              <w:rPr>
                <w:rFonts w:ascii="Arial" w:hAnsi="Arial" w:cs="Arial"/>
                <w:b/>
                <w:color w:val="000000"/>
                <w:sz w:val="24"/>
                <w:szCs w:val="24"/>
              </w:rPr>
            </w:pPr>
          </w:p>
        </w:tc>
        <w:tc>
          <w:tcPr>
            <w:tcW w:w="6960" w:type="dxa"/>
          </w:tcPr>
          <w:p w:rsidR="000057D6" w:rsidRPr="008D4952" w:rsidRDefault="000057D6"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57D6"/>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5AC"/>
    <w:rsid w:val="00103E58"/>
    <w:rsid w:val="00103E93"/>
    <w:rsid w:val="00104272"/>
    <w:rsid w:val="00116D4D"/>
    <w:rsid w:val="00127B09"/>
    <w:rsid w:val="001316CE"/>
    <w:rsid w:val="00136D7B"/>
    <w:rsid w:val="001515CF"/>
    <w:rsid w:val="00165CBB"/>
    <w:rsid w:val="00166D0B"/>
    <w:rsid w:val="00183C8E"/>
    <w:rsid w:val="00185F74"/>
    <w:rsid w:val="0018678D"/>
    <w:rsid w:val="001958DD"/>
    <w:rsid w:val="00196828"/>
    <w:rsid w:val="001A270B"/>
    <w:rsid w:val="001A36F9"/>
    <w:rsid w:val="001A5036"/>
    <w:rsid w:val="001D1526"/>
    <w:rsid w:val="001E5778"/>
    <w:rsid w:val="001F3BB1"/>
    <w:rsid w:val="001F57A0"/>
    <w:rsid w:val="001F620B"/>
    <w:rsid w:val="00217E61"/>
    <w:rsid w:val="002508F2"/>
    <w:rsid w:val="00257274"/>
    <w:rsid w:val="00260757"/>
    <w:rsid w:val="002654E6"/>
    <w:rsid w:val="00266349"/>
    <w:rsid w:val="002753C1"/>
    <w:rsid w:val="00277D3A"/>
    <w:rsid w:val="002859BC"/>
    <w:rsid w:val="002A135E"/>
    <w:rsid w:val="002A1E0D"/>
    <w:rsid w:val="002A21E8"/>
    <w:rsid w:val="002B58AB"/>
    <w:rsid w:val="002C516C"/>
    <w:rsid w:val="002D0032"/>
    <w:rsid w:val="002D457D"/>
    <w:rsid w:val="002E3244"/>
    <w:rsid w:val="002F62CF"/>
    <w:rsid w:val="00313D46"/>
    <w:rsid w:val="00320C02"/>
    <w:rsid w:val="00325B0F"/>
    <w:rsid w:val="00343920"/>
    <w:rsid w:val="00344C02"/>
    <w:rsid w:val="00350607"/>
    <w:rsid w:val="00351A37"/>
    <w:rsid w:val="00355F73"/>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3AEE"/>
    <w:rsid w:val="0042479B"/>
    <w:rsid w:val="00437165"/>
    <w:rsid w:val="004372FB"/>
    <w:rsid w:val="00454758"/>
    <w:rsid w:val="004563B0"/>
    <w:rsid w:val="004569F0"/>
    <w:rsid w:val="004845E3"/>
    <w:rsid w:val="00487636"/>
    <w:rsid w:val="00493620"/>
    <w:rsid w:val="00497754"/>
    <w:rsid w:val="004B64E7"/>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6A52"/>
    <w:rsid w:val="00567BB3"/>
    <w:rsid w:val="0058411B"/>
    <w:rsid w:val="0058527B"/>
    <w:rsid w:val="0058599F"/>
    <w:rsid w:val="005A436F"/>
    <w:rsid w:val="005B0313"/>
    <w:rsid w:val="005B239A"/>
    <w:rsid w:val="005C0DA0"/>
    <w:rsid w:val="005F42FB"/>
    <w:rsid w:val="005F4EC1"/>
    <w:rsid w:val="006075D0"/>
    <w:rsid w:val="0061005C"/>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7E0C"/>
    <w:rsid w:val="006A15C8"/>
    <w:rsid w:val="006B09AB"/>
    <w:rsid w:val="006C55A1"/>
    <w:rsid w:val="006C5E0A"/>
    <w:rsid w:val="006E1C83"/>
    <w:rsid w:val="006E7772"/>
    <w:rsid w:val="006F241A"/>
    <w:rsid w:val="006F2EF8"/>
    <w:rsid w:val="0070370D"/>
    <w:rsid w:val="00704293"/>
    <w:rsid w:val="00707BCD"/>
    <w:rsid w:val="00726CA2"/>
    <w:rsid w:val="00741456"/>
    <w:rsid w:val="007424EE"/>
    <w:rsid w:val="00751720"/>
    <w:rsid w:val="007647F5"/>
    <w:rsid w:val="00770060"/>
    <w:rsid w:val="0077491E"/>
    <w:rsid w:val="007819D9"/>
    <w:rsid w:val="00784EA8"/>
    <w:rsid w:val="007850FB"/>
    <w:rsid w:val="00787588"/>
    <w:rsid w:val="007929C3"/>
    <w:rsid w:val="00794D00"/>
    <w:rsid w:val="007B21C3"/>
    <w:rsid w:val="007B3C21"/>
    <w:rsid w:val="007C0366"/>
    <w:rsid w:val="007C75B4"/>
    <w:rsid w:val="007D7D00"/>
    <w:rsid w:val="007E025A"/>
    <w:rsid w:val="007F226D"/>
    <w:rsid w:val="008071FA"/>
    <w:rsid w:val="00807CCC"/>
    <w:rsid w:val="0081168E"/>
    <w:rsid w:val="00815A5E"/>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11194"/>
    <w:rsid w:val="0091492F"/>
    <w:rsid w:val="00916394"/>
    <w:rsid w:val="00937233"/>
    <w:rsid w:val="0094743E"/>
    <w:rsid w:val="00957C5F"/>
    <w:rsid w:val="00961206"/>
    <w:rsid w:val="009704DB"/>
    <w:rsid w:val="00973DDF"/>
    <w:rsid w:val="0097415E"/>
    <w:rsid w:val="00976222"/>
    <w:rsid w:val="009801D5"/>
    <w:rsid w:val="009827B8"/>
    <w:rsid w:val="009923A4"/>
    <w:rsid w:val="009937B6"/>
    <w:rsid w:val="009D6045"/>
    <w:rsid w:val="009E7586"/>
    <w:rsid w:val="009F6580"/>
    <w:rsid w:val="009F7271"/>
    <w:rsid w:val="00A02623"/>
    <w:rsid w:val="00A02CDC"/>
    <w:rsid w:val="00A0541D"/>
    <w:rsid w:val="00A05550"/>
    <w:rsid w:val="00A11CB8"/>
    <w:rsid w:val="00A17906"/>
    <w:rsid w:val="00A35DD4"/>
    <w:rsid w:val="00A37EA1"/>
    <w:rsid w:val="00A40538"/>
    <w:rsid w:val="00A40E9F"/>
    <w:rsid w:val="00A4211A"/>
    <w:rsid w:val="00A44641"/>
    <w:rsid w:val="00A44784"/>
    <w:rsid w:val="00A674F5"/>
    <w:rsid w:val="00A74A3C"/>
    <w:rsid w:val="00A76A52"/>
    <w:rsid w:val="00A807FA"/>
    <w:rsid w:val="00A96CCE"/>
    <w:rsid w:val="00AA175A"/>
    <w:rsid w:val="00AA4CCE"/>
    <w:rsid w:val="00AB4B53"/>
    <w:rsid w:val="00AB637F"/>
    <w:rsid w:val="00AB6C30"/>
    <w:rsid w:val="00AC115D"/>
    <w:rsid w:val="00AD2D76"/>
    <w:rsid w:val="00AD769A"/>
    <w:rsid w:val="00AE5359"/>
    <w:rsid w:val="00AF579F"/>
    <w:rsid w:val="00B15D7E"/>
    <w:rsid w:val="00B20C78"/>
    <w:rsid w:val="00B23FF1"/>
    <w:rsid w:val="00B36912"/>
    <w:rsid w:val="00B409FD"/>
    <w:rsid w:val="00B42D8A"/>
    <w:rsid w:val="00B43C9C"/>
    <w:rsid w:val="00B44689"/>
    <w:rsid w:val="00B47DBB"/>
    <w:rsid w:val="00B57E8A"/>
    <w:rsid w:val="00B716D3"/>
    <w:rsid w:val="00B735F6"/>
    <w:rsid w:val="00B8695B"/>
    <w:rsid w:val="00B9119E"/>
    <w:rsid w:val="00B945C5"/>
    <w:rsid w:val="00B97E95"/>
    <w:rsid w:val="00BA3702"/>
    <w:rsid w:val="00BB4561"/>
    <w:rsid w:val="00BB6027"/>
    <w:rsid w:val="00BC4939"/>
    <w:rsid w:val="00BC77D1"/>
    <w:rsid w:val="00BF4473"/>
    <w:rsid w:val="00C05483"/>
    <w:rsid w:val="00C129FC"/>
    <w:rsid w:val="00C165A3"/>
    <w:rsid w:val="00C2107F"/>
    <w:rsid w:val="00C32288"/>
    <w:rsid w:val="00C40E31"/>
    <w:rsid w:val="00C46136"/>
    <w:rsid w:val="00C47BAB"/>
    <w:rsid w:val="00C50206"/>
    <w:rsid w:val="00C65F8D"/>
    <w:rsid w:val="00C852FF"/>
    <w:rsid w:val="00CA2498"/>
    <w:rsid w:val="00CC6AEA"/>
    <w:rsid w:val="00CD5846"/>
    <w:rsid w:val="00CE6B7C"/>
    <w:rsid w:val="00CF43AC"/>
    <w:rsid w:val="00CF4D82"/>
    <w:rsid w:val="00CF6052"/>
    <w:rsid w:val="00D02631"/>
    <w:rsid w:val="00D02B83"/>
    <w:rsid w:val="00D31831"/>
    <w:rsid w:val="00D36DC7"/>
    <w:rsid w:val="00D42C33"/>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25FB3"/>
    <w:rsid w:val="00E327D2"/>
    <w:rsid w:val="00E33E73"/>
    <w:rsid w:val="00E35542"/>
    <w:rsid w:val="00E36AFA"/>
    <w:rsid w:val="00E42ED0"/>
    <w:rsid w:val="00E45CCC"/>
    <w:rsid w:val="00E54448"/>
    <w:rsid w:val="00E54F06"/>
    <w:rsid w:val="00E617FB"/>
    <w:rsid w:val="00E700A6"/>
    <w:rsid w:val="00E917C1"/>
    <w:rsid w:val="00EA4E00"/>
    <w:rsid w:val="00EA58A3"/>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3A6A"/>
    <w:rsid w:val="00FF42A6"/>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A416-D442-434B-92AA-13E3A53B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56</cp:revision>
  <cp:lastPrinted>2015-09-23T15:28:00Z</cp:lastPrinted>
  <dcterms:created xsi:type="dcterms:W3CDTF">2018-07-23T13:06:00Z</dcterms:created>
  <dcterms:modified xsi:type="dcterms:W3CDTF">2019-06-21T18:32:00Z</dcterms:modified>
</cp:coreProperties>
</file>